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VO130002 vom 10. Januar 2013</w:t>
      </w:r>
    </w:p>
    <w:p>
      <w:r>
        <w:t>ZH Obergericht, 2013-01-10, DE</w:t>
      </w:r>
    </w:p>
    <w:p>
      <w:r>
        <w:rPr>
          <w:b/>
        </w:rPr>
        <w:t xml:space="preserve">Quelle: </w:t>
      </w:r>
      <w:r>
        <w:t>https://mcp.opencaselaw.ch/entscheid/zh_obergericht_VO130002</w:t>
      </w:r>
    </w:p>
    <w:p>
      <w:r>
        <w:t>FR: ZH_OBERGERICHT VO130002 du 10 janvier 2013</w:t>
      </w:r>
    </w:p>
    <w:p>
      <w:r>
        <w:t>IT: ZH_OBERGERICHT VO130002 del 10 gennaio 2013</w:t>
      </w:r>
    </w:p>
    <w:p>
      <w:pPr>
        <w:pStyle w:val="Heading2"/>
      </w:pPr>
      <w:r>
        <w:t>Erwägungen</w:t>
      </w:r>
    </w:p>
    <w:p>
      <w:r>
        <w:rPr>
          <w:b/>
        </w:rPr>
        <w:t>E. 1</w:t>
      </w:r>
    </w:p>
    <w:p>
      <w:r>
        <w:t>Ausgangslage</w:t>
      </w:r>
    </w:p>
    <w:p>
      <w:r>
        <w:rPr>
          <w:b/>
        </w:rPr>
        <w:t>E. 1.1</w:t>
      </w:r>
    </w:p>
    <w:p>
      <w:r>
        <w:t>Am 21. Dezember 2012 liess A._____ (nachfolgend: Gesuchsteller) durch seine Rechtsvertreterin beim Friedensrichteramt B._____ ein Schlichtungs- gesuch betreffend Abänderung Unterhalt gegen C._____ einreichen (act. 2). Gleichzeitig liess er ein Gesuch um Gewährung der unentgeltlichen Rechts- pflege und Bestellung einer unentgeltlichen Rechtsverbeiständung stellen (act. 2 S. 2). Mit Eingabe vom 3. Januar 2013 überwies das Friedensrichter- amt B._____ das Gesuch um unentgeltliche Rechtspflege dem Obergericht des Kantons Zürich zur Behandlung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weshalb der Obergerichtspräsident diese bei Vor- liegen der Anspruchsvoraussetzungen nur bis zum Abschluss des Schlich- tungsverfahrens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2.4</w:t>
      </w:r>
    </w:p>
    <w:p>
      <w:r>
        <w:t>Die gesuchstellende Person hat gemäss Art. 119 Abs. 2 ZPO die zur Beur- teilung ihres Gesuchs relevanten Einkommens- und Vermögensverhältnisse</w:t>
      </w:r>
    </w:p>
    <w:p>
      <w:r>
        <w:t>- 4 -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Der Gesuchsteller lässt geltend machen, er sei im April 2012 ausgesteuert worden. Zurzeit werde er vom Sozialamt unterstützt und erhalte Unterstüt- zungsbeiträge von monatlich Fr. 2'525.40 (act. 2 S. 2). Die Unterstützungs- leistungen für die Miete, Krankenkassenprämien und GBL Lebensunterhalt belegt er mittels Budget Dezember 2012 der Stadt …, Sozialzentrum D._____ (act. 5/4). Zudem macht er geltend, Schulden zu haben (act. 2 S. 2), Belege hierzu fehlen indes. Gemäss dem Beschluss der Vormund- schaftsbehörde B._____ vom 18. Januar 2007 betreffend Genehmigung des Unterhaltsvertrages hatte der Gesuchsteller jedoch im Jahre 2006 Schulden von ca. Fr. 40'000.- (act. 5/3). Aktuelle Angaben zu allfälligem Vermögen des Gesuchstellers fehlen ebenso; insoweit ist der Gesuchsteller seiner Mit- wirkungspflicht nicht nachgekommen. Dennoch kann der Gesuchsteller bei diesen finanziellen Verhältnissen (Einkommen: Fr. 2'525.40, Notbedarf: Fr. 2'748.40) nicht verpflichtet werden, die Kosten des Schlichtungsverfah- rens selbst zu begleichen, zumal allfälliges Vermögen aufgrund der Unter- stützung der Sozialbehörde von geringer Höhe wäre und mit grosser Wahr- scheinlichkeit zur Deckung der notwendigen Lebenshaltungskosten einge- setzt werden müsste. Das Erfordernis der Mittellosigkeit des Gesuchstellers ist damit gegeben.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w:t>
      </w:r>
    </w:p>
    <w:p>
      <w:r>
        <w:t>- 5 - Vornahme der Prüfung ist auf die vorhandenen Akten abzustellen (vgl. auch BSK ZPO-Rüegg, Art. 117 N 20).</w:t>
      </w:r>
    </w:p>
    <w:p>
      <w:r>
        <w:rPr>
          <w:b/>
        </w:rPr>
        <w:t>E. 2.7</w:t>
      </w:r>
    </w:p>
    <w:p>
      <w:r>
        <w:t>Gemäss Art. 286 Abs. 2 ZGB und Art. 287 Abs. 2 ZGB setzt das Gericht den Unterhaltsbeitrag bei erheblicher Veränderung der Verhältnisse auf Antrag eines Elternteils oder des Kindes neu fest oder hebt ihn auf. Die rechtshän- gig gemachte Abänderungsklage des Gesuchstellers gegen seinen Sohn kann aus heutiger Perspektive nicht als aussichtslos bezeichnet werden, zumal sich sein monatliches Einkommen seit dem Abschluss der Unterhalts- vereinbarung vom 5. Dezember 2006 von monatlich brutto Fr. 5'200.- (act. 5/2) auf Fr. 2'525.40 (act. 5/4) reduziert hat.</w:t>
      </w:r>
    </w:p>
    <w:p>
      <w:r>
        <w:rPr>
          <w:b/>
        </w:rPr>
        <w:t>E. 2.8</w:t>
      </w:r>
    </w:p>
    <w:p>
      <w:r>
        <w:t>Folglich kann dem Antrag des Gesuchstellers entsprochen werden und ist ihm für das Schlichtungsverfahren vor dem Friedensrichteramt B._____ be- treffend oberwähnte Abänderungsklage die unentgeltliche Rechtspflege zu gewähren.</w:t>
      </w:r>
    </w:p>
    <w:p>
      <w:r>
        <w:rPr>
          <w:b/>
        </w:rPr>
        <w:t>E. 2.9</w:t>
      </w:r>
    </w:p>
    <w:p>
      <w:r>
        <w:t>Der Gesuchsteller lässt sodann die Bestellung einer unentgeltlichen Rechts- beiständin beantragen (act. 2). Ein Anspruch auf die gerichtliche Bestellung eines Rechtsbeistandes besteht im Wesentlichen dann, wenn dies zur Wahrung der Rechte notwendig ist (Art. 118 Abs. 1 lit. c ZPO). Wie dargelegt, bedarf es ganz besonderer Um- stände, damit die Bestellung eines Rechtsbeistandes im Schlichtungsverfah- ren als notwendig erscheint, d.h. es sind hohe Anforderungen an die Not- wendigkeit eines unentgeltlichen Rechtsvertreters zu stellen. Allgemein aus- gedrückt hat eine Partei dann Anspruch auf Verbeiständung, wenn ihre Inte- ressen in schwerwiegender Weise betroffen sind und der Fall in tatsächli- cher und rechtlicher Hinsicht Schwierigkeiten bietet, die den Beizug eines Rechtsvertreters erforderlich machen (so Emmel in Sutter-Somm/Hasen- böhler/Leuenberger, ZPO Kommentar, Zürich 2010, Art. 118 N 5). Dabei sind neben der Komplexität der Rechtsfragen und der Unübersichtlichkeit des Sachverhaltes auch in der Person des Betroffenen liegende Gründe zu berücksichtigen, so das Alter, die soziale Situation, Sprachkenntnisse sowie</w:t>
      </w:r>
    </w:p>
    <w:p>
      <w:r>
        <w:t>- 6 - allgemein die Fähigkeit, sich im Verfahren zurecht zu finden (Entscheid des Bundesgerichts 1C_339/2008 vom 24. September 2008 E. 2.2.). Besondere Schwierigkeiten sind vorliegend zu verneinen, zumal gestützt auf die vorhandenen Akten keine Hinweise bestehen, es handle sich um einen besonders komplexen Abänderungsprozess mit Schwierigkeiten in tatsächli- cher oder rechtlicher Hinsicht. Der Gesuchsteller bringt diesbezüglich zwar vor, die aktuelle Lebenssituation und die familiären Verhältnisse, insbeson- dere auch die Differenzen bezüglich des Besuchsrechts zu seinem Sohn, würden ihn stark belasten, und es gelinge ihm nicht, sich genügend für sich selbst einzusetzen (act. 2 S. 3). Ein Prozess insbesondere in familienrechtli- chen Angelegenheiten bringt jedoch fast immer eine starke Belastung für die Involvierten mit sich und vermag daher für sich alleine - mit Ausnahme von jungen Erwachsenen - noch keine Notwendigkeit einer unentgeltlichen Rechtsverbeiständung zu begründen. Auch berufliche Schwierigkeiten las- sen nicht ohne Weiteres auf eine unzureichende Interessenwahrung schliessen, weshalb sie die Bestellung eines unentgeltlichen Rechtsbeistan- des nicht zu rechtfertigen vermögen. Im Weiteren bestehen keine Hinweise, die Beklagte in der Hauptsache sei anwaltlich vertreten. Das Gesuch um Bestellung einer unentgeltlichen Rechtsvertretung ist deshalb abzuweisen. Es ist dem Gesuchsteller jedoch unbenommen, mit Einreichung der Klage beim zuständigen Gericht erneut um Bestellung einer unentgeltlichen Rechtsverbeiständung zu ersuchen.</w:t>
      </w:r>
    </w:p>
    <w:p>
      <w:r>
        <w:rPr>
          <w:b/>
        </w:rPr>
        <w:t>E. 3</w:t>
      </w:r>
    </w:p>
    <w:p>
      <w:r>
        <w:t>Kosten der unentgeltlichen Rechtspflege 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Stadt … . Zu</w:t>
      </w:r>
    </w:p>
    <w:p>
      <w:r>
        <w:t>- 7 - beachten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