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VO120177 vom 19. Dezember 2012</w:t>
      </w:r>
    </w:p>
    <w:p>
      <w:r>
        <w:t>ZH Obergericht, 2012-12-19, DE</w:t>
      </w:r>
    </w:p>
    <w:p>
      <w:r>
        <w:rPr>
          <w:b/>
        </w:rPr>
        <w:t xml:space="preserve">Quelle: </w:t>
      </w:r>
      <w:r>
        <w:t>https://mcp.opencaselaw.ch/entscheid/zh_obergericht_VO120177</w:t>
      </w:r>
    </w:p>
    <w:p>
      <w:r>
        <w:t>FR: ZH_OBERGERICHT VO120177 du 19 décembre 2012</w:t>
      </w:r>
    </w:p>
    <w:p>
      <w:r>
        <w:t>IT: ZH_OBERGERICHT VO120177 del 19 dicembre 2012</w:t>
      </w:r>
    </w:p>
    <w:p>
      <w:pPr>
        <w:pStyle w:val="Heading2"/>
      </w:pPr>
      <w:r>
        <w:t>Erwägungen</w:t>
      </w:r>
    </w:p>
    <w:p>
      <w:r>
        <w:rPr>
          <w:b/>
        </w:rPr>
        <w:t>E. 1</w:t>
      </w:r>
    </w:p>
    <w:p>
      <w:r>
        <w:t>Ausgangslage</w:t>
      </w:r>
    </w:p>
    <w:p>
      <w:r>
        <w:rPr>
          <w:b/>
        </w:rPr>
        <w:t>E. 1.1</w:t>
      </w:r>
    </w:p>
    <w:p>
      <w:r>
        <w:t>Mit Eingabe vom 28. November 2012 überwies das Friedensrichteramt B._____ dem Obergericht des Kantons Zürich ein Gesuch um unentgeltliche Rechtspflege von A._____ für ein durchgeführtes Schlichtungsverfahren ge- gen C._____ betreffend Zuteilung der alleinigen elterlichen Sor- ge/Obhut/Besuchsrecht (act. 1).</w:t>
      </w:r>
    </w:p>
    <w:p>
      <w:r>
        <w:rPr>
          <w:b/>
        </w:rPr>
        <w:t>E. 1.2</w:t>
      </w:r>
    </w:p>
    <w:p>
      <w:r>
        <w:t>Mit Verfügung vom 4. Dezember 2012 wurde dem anwaltlich vertretenen Gesuchsteller Frist angesetzt, um sein Begehren mittels Dokumenten zu be- legen (act. 3). Mit Eingabe vom 15. Dezember 2012 teilte Rechtsanwältin lic. iur. X._____ mit, sie verzichte auf ihre Bestellung als unentgeltliche Rechts- beiständin (act. 5). Damit bleibt im Folgenden nur noch über das Gesuch um unentgeltliche Rechtspflege im Sinne einer Kostenbefreiung zu entscheiden.</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w:t>
      </w:r>
    </w:p>
    <w:p>
      <w:r>
        <w:t>- 3 - (sog. "Mittellosigkeit" oder "Bedürftigkeit") und andererseits ihr Rechtsbegeh- ren nicht aussichtslos erscheint.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Der Gesuchsteller lässt ausführen, bis Oktober 2012 sei er zu 100 Prozent arbeitstätig gewesen und habe dabei monatlich Fr. 5'064.10 verdient. Seit Oktober 2012 arbeite er zu 80 Prozent und erhalte damit einen Lohn von Fr. 4'042.20 (act. 2/1 S. 8). Seine notwendigen Lebenshaltungskosten bezif- fert er sodann mit Fr. 6'089.30 (act. 2/1 S. 9). Trotz Fristansetzung zur Ein- reichung von Belegen für den Nachweis des Einkommens, der allfälligen Vermögenswerte sowie der notwendigen Lebenshaltungskosten hat es der Gesuchsteller unterlassen, seine finanziellen Verhältnisse zu dokumentie- ren. Ebenso wenig hat er Belege zum weiteren Erfordernis der fehlenden Aussichtslosigkeit der Klage in der Hauptsache ins Recht gereicht. Infolge der unterlassenen Mitwirkung betreffend den Nachweis seiner finanziellen Verhältnisse und der fehlenden Aussichtslosigkeit ist es dem Gericht nicht möglich, die Bedürftigkeit des Gesuchstellers abschliessend zu beurteilen. Entsprechend der Androhung in der Verfügung vom 4. Dezember 2012 ist das Gesuch um Gewährung der unentgeltlichen Rechtspflege daher abzu- 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w:t>
      </w:r>
    </w:p>
    <w:p>
      <w:r>
        <w:t>- 5 - liche Rechtspflege die Beschwerde gemäss Art. 319 lit. b Ziff. 2 ZPO offen, sofern ihr ein nicht leicht wieder gutzumachender Nachteil droht.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