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VO120176 vom 10. Dezember 2012</w:t>
      </w:r>
    </w:p>
    <w:p>
      <w:r>
        <w:t>ZH Obergericht, 2012-12-10, DE</w:t>
      </w:r>
    </w:p>
    <w:p>
      <w:r>
        <w:rPr>
          <w:b/>
        </w:rPr>
        <w:t xml:space="preserve">Quelle: </w:t>
      </w:r>
      <w:r>
        <w:t>https://mcp.opencaselaw.ch/entscheid/zh_obergericht_VO120176</w:t>
      </w:r>
    </w:p>
    <w:p>
      <w:r>
        <w:t>FR: ZH_OBERGERICHT VO120176 du 10 décembre 2012</w:t>
      </w:r>
    </w:p>
    <w:p>
      <w:r>
        <w:t>IT: ZH_OBERGERICHT VO120176 del 10 dicembre 2012</w:t>
      </w:r>
    </w:p>
    <w:p>
      <w:pPr>
        <w:pStyle w:val="Heading2"/>
      </w:pPr>
      <w:r>
        <w:t>Erwägungen</w:t>
      </w:r>
    </w:p>
    <w:p>
      <w:r>
        <w:rPr>
          <w:b/>
        </w:rPr>
        <w:t>E. 1</w:t>
      </w:r>
    </w:p>
    <w:p>
      <w:r>
        <w:t>Ausgangslage</w:t>
      </w:r>
    </w:p>
    <w:p>
      <w:r>
        <w:rPr>
          <w:b/>
        </w:rPr>
        <w:t>E. 1.1</w:t>
      </w:r>
    </w:p>
    <w:p>
      <w:r>
        <w:t>Mit Eingabe vom 26. November 2012 liess A._____ (nachfolgend: Gesuch- steller) durch seine Beiständin beim Obergericht des Kantons Zürich ein Ge- such um unentgeltliche Rechtspflege für eine beim Friedensrichteramt C._____ eingeleitete Klage auf Unterhalt gegen D._____ einreichen (act. 1).</w:t>
      </w:r>
    </w:p>
    <w:p>
      <w:r>
        <w:rPr>
          <w:b/>
        </w:rPr>
        <w:t>E. 1.2</w:t>
      </w:r>
    </w:p>
    <w:p>
      <w:r>
        <w:t>Auf Fristansetzung seitens des Gerichts hin (act. 4) liess der Gesuchsteller eine Kopie der Klageschrift ans Friedensrichteramt C._____ vom 26. No- vember 2012 nachreichen (act. 5-6/1-2).</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w:t>
      </w:r>
    </w:p>
    <w:p>
      <w:r>
        <w:t>- 3 -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weshalb sie bereits bei einem relativ geringen Überschuss des Einkommens und Vermögens über den zivilprozessualen Notbedarf bestritten werden können.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der Gesuchsteller nicht auf der Grundlage sol-</w:t>
      </w:r>
    </w:p>
    <w:p>
      <w:r>
        <w:t>- 4 - cher Verpflichtungen die nötigen finanziellen Mittel erhältlich machen kann. Konkret sind deshalb die finanziellen Verhältnisse der Mutter des Gesuch- stellers in die Beurteilung seiner Mittellosigkeit einzubeziehen.</w:t>
      </w:r>
    </w:p>
    <w:p>
      <w:r>
        <w:rPr>
          <w:b/>
        </w:rPr>
        <w:t>E. 2.6</w:t>
      </w:r>
    </w:p>
    <w:p>
      <w:r>
        <w:t>Der rund 3 ½ Jahr alte Gesuchsteller ist gemäss den glaubhaften Ausfüh- rungen im Gesuch ein einkommens- und vermögensloses Kleinkind (act. 1 S. 2). Die Kindsmutter arbeitet als Reinigungsangestellte im E._____ und verdient dabei einschliesslich der Kinderzulagen Fr. 3'990.- netto pro Monat (act. 2/3). Die Vermögenswerte der Kindsmutter beliefen sich gemäss Kon- toauszug der F._____ per 4. Juni 2012 auf Fr. 809.74 (act. 3/2/10). Der Ge- suchsteller lässt zwar ausführen, im heutigen Zeitpunkt sei das Guthaben bis auf einen Franken aufgebraucht (act. 1 S. 2), Belege hierzu fehlen indes. Insoweit ist er seiner Mitwirkungspflicht nicht nachgekommen. Die notwendi- gen Lebenshaltungskosten für sich, den minderjährigen Bruder G._____ (vgl. BSK SchKG I-Vonder Mühll, Art. 93 N 35) und die Mutter lässt der Ge- suchsteller sodann wie folgt beziffern und belegen: Mietkosten Wohnung Fr. 1'032.- pro Monat (act. 2/4), Krankenkassenprämien KVG G._____ Fr. 75.95 pro Monat (act. 3/2/7), Krankenkassenprämien KVG Kindsmutter Fr. 299.30 pro Monat (Fr. 257.60 + Fr. 41.70 Franchise, act. 3/2/8), Kran- kenkassenprämien KVG A._____ Fr. 75.95 pro Monat (Annahme, da nicht ausgewiesen), öffentlicher Verkehr Fr. 84.- pro Monat sowie Fremdbetreu- ungskosten Fr. 631.20 pro Monat (act. 3/2/9). Unter Berücksichtigung des Grundbetrags für die Kindsmutter, das minderjährige Kind G._____ und den Gesuchsteller kann die Kindsmutter bei diesen finanziellen Verhältnissen (Einkommen Fr. 3'990.-, Vermögen Fr. 809.74, Notbedarf Fr. 4'348.40) nicht angehalten werden, gestützt auf die familienrechtliche Unterhaltspflicht ei- nen Prozesskostenvorschuss zu leisten. Das Erfordernis der Mittellosigkeit des Gesuchstellers ist damit gegeben.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w:t>
      </w:r>
    </w:p>
    <w:p>
      <w:r>
        <w:t>- 5 -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Die rechtshängig gemachte Unterhaltsklage gegen D._____ kann aus heuti- ger Perspektive nicht als aussichtslos bezeichnet werden, da er den Ge- suchsteller am 24. Juli 2009 beim Zivilstandsamt H._____ als sein Kind an- erkannt hat (act. 3/2/5). Folglich kann dem Antrag des Gesuchstellers ent- sprochen werden und ist ihm für das Schlichtungsverfahren vor dem Frie- densrichteramt C._____ betreffend oberwähnte Unterhaltsklage die unent- geltliche Rechtspflege zu erteilen.</w:t>
      </w:r>
    </w:p>
    <w:p>
      <w:r>
        <w:rPr>
          <w:b/>
        </w:rPr>
        <w:t>E. 2.9</w:t>
      </w:r>
    </w:p>
    <w:p>
      <w:r>
        <w:t>Einen Antrag um Bestellung einer unentgeltlichen Rechtsbeiständin in der Person von lic. iur. Y._____ lässt der Gesuchsteller nicht stellen. Einem sol- chen Antrag wäre auch nicht stattzugeben, da gemäss ständiger kantonaler und bundesgerichtlicher Rechtsprechung die Bestellung einer solchen nicht notwendig erscheint, wenn die bedürftige Partei über einen Beistand verfügt, welcher in der Lage ist, die Interessen des Vertretenen zu wahren (ZR 83 [1984] S. 271; BGE 110 IA 87). Dies ist vorliegend der Fall. Die Vormund- schaftsbehörde C._____ hat X._____ mit Beschluss vom 25. Oktober 2012 ausdrücklich zur Beiständin des Gesuchstellers u.a. mit dem Auftrag er- nannt, für eine angemessene Regelung der Unterhaltspflicht zu sorgen. Da- zu wurde ihr eine Prozessvollmacht mit Substitutionsrecht erteilt (act. 2/1). Am 1. November 2012 hat X._____ lic. iur. Y._____ mit der Vertretung der Interessen des Gesuchstellers substituiert (act. 2/2). Damit ist die rechts- kundige Vertretung des Gesuchstellers gewährleistet.</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w:t>
      </w:r>
    </w:p>
    <w:p>
      <w:r>
        <w:t>- 6 -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C._____. Zu beachten ist indes, dass die Kosten des Schlichtungsverfahrens gemäss Art. 207 Abs. 2 ZPO bei der Einreichung der Klage zur Hauptsache geschlagen wer- den und das erkennende Gericht somit in der Folge über diese zusammen mit den übrigen Prozesskosten gemäss Art. 104 ff. ZPO zu entscheiden hat. Die Kostenauflage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