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VO120169 vom 3. Dezember 2012</w:t>
      </w:r>
    </w:p>
    <w:p>
      <w:r>
        <w:t>ZH Obergericht, 2012-12-03, DE</w:t>
      </w:r>
    </w:p>
    <w:p>
      <w:r>
        <w:rPr>
          <w:b/>
        </w:rPr>
        <w:t xml:space="preserve">Quelle: </w:t>
      </w:r>
      <w:r>
        <w:t>https://mcp.opencaselaw.ch/entscheid/zh_obergericht_VO120169</w:t>
      </w:r>
    </w:p>
    <w:p>
      <w:r>
        <w:t>FR: ZH_OBERGERICHT VO120169 du 3 décembre 2012</w:t>
      </w:r>
    </w:p>
    <w:p>
      <w:r>
        <w:t>IT: ZH_OBERGERICHT VO120169 del 3 dicembre 2012</w:t>
      </w:r>
    </w:p>
    <w:p>
      <w:pPr>
        <w:pStyle w:val="Heading2"/>
      </w:pPr>
      <w:r>
        <w:t>Erwägungen</w:t>
      </w:r>
    </w:p>
    <w:p>
      <w:r>
        <w:rPr>
          <w:b/>
        </w:rPr>
        <w:t>E. 1</w:t>
      </w:r>
    </w:p>
    <w:p>
      <w:r>
        <w:t>Ausgangslage</w:t>
      </w:r>
    </w:p>
    <w:p>
      <w:r>
        <w:rPr>
          <w:b/>
        </w:rPr>
        <w:t>E. 1.1</w:t>
      </w:r>
    </w:p>
    <w:p>
      <w:r>
        <w:t>Nach dem Scheitern von Vergleichsgesprächen beabsichtigt A._____ (nach- folgend: Gesuchstellerin), beim zuständigen Friedensrichteramt ein Schlichtungs- gesuch betreffend eine arbeitsrechtliche Klage gegen ihre ehemaligen Arbeitge- ber B._____ und C._____ auf Zahlung von Fr. 901.50 einzureichen (Urk. 1). Mit Eingabe vom 15. November 2012 liess sie beim Obergerichtspräsidenten folgen- den Antrag stellen (Urk. 1 S. 1): "Es sei der Gesuchstellerin in der Forderungsstreitigkeit aus Einzelar- beitsvertragsrecht gegen B._____ und C._____, … D._____ [Adresse], vor Eintritt der Rechtshängigkeit der unterzeichnete Rechtsanwalt als unentgeltlicher Rechtsbeistand beizugeben."</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 verfahrens.</w:t>
      </w:r>
    </w:p>
    <w:p>
      <w:r>
        <w:rPr>
          <w:b/>
        </w:rPr>
        <w:t>E. 2.2</w:t>
      </w:r>
    </w:p>
    <w:p>
      <w:r>
        <w:t>Gemäss Art. 117 ZPO hat eine Person Anspruch auf unentgeltliche Rechts- pflege, wenn sie einerseits nicht über die erforderlichen Mittel verfügt (sog. "Mittel- losigkeit" oder "Bedürftigkeit") und andererseits ihr Rechtsbegehren nicht aus- sichtslos erscheint. Die Bewilligung des Gesuchs um unentgeltliche Rechtspflege</w:t>
      </w:r>
    </w:p>
    <w:p>
      <w:r>
        <w:t>- 3 - hat u.a. zur Folge, dass keine Gerichtskosten erhoben werden. Die Frage der Bewilligung der unentgeltlichen Rechtspflege stellt sich damit nur bei Verfahren, welche nicht ohnehin kostenlos sind. Im Schlichtungsverfahren werden gemäss Art. 113 Abs. 2 lit. d ZPO dann keine Gerichtskosten gesprochen, wenn es sich um eine Streitigkeit aus einem Arbeitsverhältnis bis zu einem Streitwert von Fr. 30'000.- handelt. Gemäss den Ausführungen in der Eingabe vom 15. November 2012 liegt der Streitwert der arbeitsrechtlichen Klage unter Fr. 30'000.- (Urk. 1), weshalb das Verfahren vor der Schlichtungsbehörde kosten- los ist. Richtigerweise ersucht die Gesuchstellerin denn auch nicht um Gewäh- rung der unentgeltlichen Rechtspflege im Sinne von Art. 118 Abs. 1 lit. a und b ZPO, sondern einzig um Bestellung eines unentgeltlichen Rechtsbeistandes im Sinne von Art. 118 Abs. 1 lit. c ZPO.</w:t>
      </w:r>
    </w:p>
    <w:p>
      <w:r>
        <w:rPr>
          <w:b/>
        </w:rPr>
        <w:t>E. 2.3</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in: Kommentar zur Schweizerischen Zivilprozessordnung, Sutter- Somm/Hasenböhler/Leuenberger [Hrsg.], Zürich/Basel/Genf 2010, Art. 117 N 9). Massgebend sind die wirtschaftlichen Verhältnisse im Zeitpunkt der Gesuchstel- lung (Emmel, a.a.O., Art. 117 N 4).</w:t>
      </w:r>
    </w:p>
    <w:p>
      <w:r>
        <w:rPr>
          <w:b/>
        </w:rPr>
        <w:t>E. 2.4</w:t>
      </w:r>
    </w:p>
    <w:p>
      <w:r>
        <w:t>Ein Gesuchsteller hat gemäss Art. 119 Abs. 2 ZPO die zur Beurteilung sei- nes Gesuches relevanten Einkommens- und Vermögensverhältnisse umfassend darzulegen - es trifft ihn bei der Abklärung der wirtschaftlichen Verhältnisse eine umfassende Mitwirkungspflicht. Kommt ein Gesuchsteller dieser Mitwirkungs-</w:t>
      </w:r>
    </w:p>
    <w:p>
      <w:r>
        <w:t>- 4 - pflicht nicht oder nur ungenügend nach und kann als Folge davon seine Bedürf- tigkeit nicht hinreichend beurteilt werden, ist der Anspruch auf unentgeltliche Rechtspflege zu verweigern (BGE 120 Ia 179).</w:t>
      </w:r>
    </w:p>
    <w:p>
      <w:r>
        <w:rPr>
          <w:b/>
        </w:rPr>
        <w:t>E. 2.5</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über den zivilprozessualen Notbedarf bestritten werden.</w:t>
      </w:r>
    </w:p>
    <w:p>
      <w:r>
        <w:rPr>
          <w:b/>
        </w:rPr>
        <w:t>E. 2.6</w:t>
      </w:r>
    </w:p>
    <w:p>
      <w:r>
        <w:t>Die Gesuchstellerin liess zu ihren finanziellen Verhältnissen ausführen, sie leide an Krebs und sei nicht in der Lage, neben dem Lebensunterhalt für sich und ihre Tochter noch für Anwaltskosten aufzukommen (Urk. 1 S. 2). Dem eingereich- ten Formular "Auskünfte zur Erlangung der unentgeltlichen Rechtspflege" ist zu entnehmen, dass die Gesuchstellerin verheiratet ist, jedoch nicht mit ihrem Ehe- mann, sondern mit ihrer Schwester und ihrer 15 Jahre alten Tochter zusammen- wohnt (Urk. 3/9 S. 1 f.). Sie gibt an, monatlich netto Fr. 1'572.99 zu verdienen und Unterhaltsbeiträge von monatlich Fr. 1'500.- zu erhalten (Urk. 3/9 S. 2). Ihren mo- natlichen Bedarf beziffert sie mit Fr. 1'834.95 (1/2-Anteil Miete Fr. 1'350.-; Kran- kenkassenprämie Fr. 319.35; Fahrkosten für den Arbeitsweg Fr. 165.60; Urk. 3/9 S. 2). Als Belege für diese Angaben reichte sie lediglich mehrere Lohnabrechnun- gen, aus welchen sich monatliche Einnahmen von durchschnittlich Fr. 930.80 er- geben, und die Versicherungspolice ihrer Krankenkasse, aus welcher sich eine monatliche Prämie (KVG) von Fr. 215.50 ergibt, zu den Akten. Weitere Belege zu ihren finanziellen Verhältnissen wurden nicht vorgelegt.</w:t>
      </w:r>
    </w:p>
    <w:p>
      <w:r>
        <w:rPr>
          <w:b/>
        </w:rPr>
        <w:t>E. 2.7</w:t>
      </w:r>
    </w:p>
    <w:p>
      <w:r>
        <w:t>Es ist dem Obergerichtspräsidenten unter diesen Umständen nicht möglich, die finanziellen Verhältnisse der Gesuchstellerin zu beurteilen. Die anwaltlich ver- tretene Gesuchstellerin ist damit ihren Mitwirkungspflichten nicht nachgekommen. Eine Fristansetzung zur Konkretisierung bzw. zur Einreichung der Unterlagen drängt sich aufgrund der Rechtsvertretung der Gesuchstellerin sodann nicht auf. Das Gesuch um Bestellung eines unentgeltlichen Rechtsbeistandes vor Eintritt der Rechtshängigkeit ist daher abzuweisen.</w:t>
      </w:r>
    </w:p>
    <w:p>
      <w:r>
        <w:t>- 5 -</w:t>
      </w:r>
    </w:p>
    <w:p>
      <w:r>
        <w:rPr>
          <w:b/>
        </w:rPr>
        <w:t>E. 2.8</w:t>
      </w:r>
    </w:p>
    <w:p>
      <w:r>
        <w:t>Auf eine Prüfung der weiteren Anspruchsvoraussetzungen der fehlenden Aussichtslosigkeit des Begehrens in der Hauptsache sowie der Notwendigkeit ei- nes unentgeltlichen Rechtsbeistandes kann unter diesen Umständen verzichtet werden.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