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VO120167 vom 19. November 2012</w:t>
      </w:r>
    </w:p>
    <w:p>
      <w:r>
        <w:t>ZH Obergericht, 2012-11-19, DE</w:t>
      </w:r>
    </w:p>
    <w:p>
      <w:r>
        <w:rPr>
          <w:b/>
        </w:rPr>
        <w:t xml:space="preserve">Quelle: </w:t>
      </w:r>
      <w:r>
        <w:t>https://mcp.opencaselaw.ch/entscheid/zh_obergericht_VO120167</w:t>
      </w:r>
    </w:p>
    <w:p>
      <w:r>
        <w:t>FR: ZH_OBERGERICHT VO120167 du 19 novembre 2012</w:t>
      </w:r>
    </w:p>
    <w:p>
      <w:r>
        <w:t>IT: ZH_OBERGERICHT VO120167 del 19 novembre 2012</w:t>
      </w:r>
    </w:p>
    <w:p>
      <w:pPr>
        <w:pStyle w:val="Heading2"/>
      </w:pPr>
      <w:r>
        <w:t>Erwägungen</w:t>
      </w:r>
    </w:p>
    <w:p>
      <w:r>
        <w:rPr>
          <w:b/>
        </w:rPr>
        <w:t>E. 1</w:t>
      </w:r>
    </w:p>
    <w:p>
      <w:r>
        <w:t>Ausgangslage</w:t>
      </w:r>
    </w:p>
    <w:p>
      <w:r>
        <w:rPr>
          <w:b/>
        </w:rPr>
        <w:t>E. 1.1</w:t>
      </w:r>
    </w:p>
    <w:p>
      <w:r>
        <w:t>Mit Eingabe vom 14. November 2012 liess A._____ (nachfolgend: Gesuch- stellerin) durch ihre Rechtsvertreterin beim Obergericht des Kantons Zürich um Gewährung der unentgeltlichen Rechtspflege für ein beim Friedensrich- teramt B._____ eingeleitetes Schlichtungsverfahren betreffend Forderung aus Arbeitsrecht gegen die C._____ AG ersuchen. Gleichzeitig liess sie die Bestellung von Rechtsanwältin lic. iur. X._____ als unentgeltliche Rechts- beiständin beantragen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ZPO hat eine Person Anspruch auf unentgeltliche Rechts- pflege, wenn sie einerseits nicht über die erforderlichen Mittel verfügt (sog. "Mittellosigkeit" oder "Bedürftigkeit") und andererseits ihr Rechtsbegehren nicht aussichtslos erscheint. Die Bewilligung des Gesuchs um unentgeltliche Rechtspflege hat u.a. zur Folge, dass keine Gerichtskosten erhoben werden. Die Frage der Bewilligung der unentgeltlichen Rechtspflege stellt sich damit nur bei Verfahren, welche nicht ohnehin kostenlos sind. Im Schlichtungsver-</w:t>
      </w:r>
    </w:p>
    <w:p>
      <w:r>
        <w:t>- 3 - fahren werden gemäss Art. 113 Abs. 2 lit. d ZPO dann keine Gerichtskosten gesprochen, wenn es sich um eine Streitigkeit aus einem Arbeitsverhältnis bis zu einem Streitwert von Fr. 30'000.- handelt. Dem Schlichtungsgesuch vom 12. November 2012 ist zu entnehmen, dass die Gesuchstellerin ausstehende Lohnforderungen, einschliesslich Über- stunden- und Ferienentschädigung von Fr. 1'988.35 brutto sowie Schaden- ersatz wegen Verletzung der Fürsorgepflicht von Fr. 3'817.60 brutto geltend machen lässt (act. 3/9). Damit liegt der Streitwert unter Fr. 30'000.-, weshalb das Verfahren vor der Schlichtungsbehörde kostenlos ist. Auf das Gesuch um unentgeltliche Prozessführung ist damit mangels Vorliegens eines Rechtsschutzinteresses nicht einzutreten (Art. 59 Abs. 2 lit. a ZPO).</w:t>
      </w:r>
    </w:p>
    <w:p>
      <w:r>
        <w:rPr>
          <w:b/>
        </w:rPr>
        <w:t>E. 2.3</w:t>
      </w:r>
    </w:p>
    <w:p>
      <w:r>
        <w:t>Die Gesuchstellerin beantragt sodann die Bestellung einer unentgeltlichen Rechtsbeiständin und begründet dies mit den mangelnden Rechtskenntnis- sen und den undurchsichtigen Lohnabrechnungen (act. 1 S. 4).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2.4</w:t>
      </w:r>
    </w:p>
    <w:p>
      <w:r>
        <w:t>Die gesuchstellende Person hat gemäss Art. 119 Abs. 2 ZPO die zur Beur- teilung ihres Gesuchs relevanten Einkommens- und Vermögensverhältnisse</w:t>
      </w:r>
    </w:p>
    <w:p>
      <w:r>
        <w:t>- 4 -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2.6</w:t>
      </w:r>
    </w:p>
    <w:p>
      <w:r>
        <w:t>Die Gesuchstellerin lebt mit ihrem Sohn in einer Wohngemeinschaft mit D._____. Sie lässt geltend machen, zurzeit werde sie von der Arbeitslosen- kasse mit brutto Fr. 3'238.70 pro Monat unterstützt. Unterhaltsbeiträge für den minderjährigen Sohn erhalte sie keine (act. 1 S. 2). Die Arbeitslosenun- terstützung belegt sie mittels Beleg der E._____ Arbeitslosenkasse vom 30. Oktober 2012 (act. 3/1). Im Weiteren hat die Gesuchstellerin einen Beleg der G._____ [Bank] ins Recht gereicht, wonach ihr Kontostand per 6. September 2012 Fr. 53.40 betrug (act. 3/8). Hierbei handelt es sich indes nicht um einen aktuellen Kontoauszug, weshalb die Gesuchstellerin insoweit ihrer Mitwir- kungspflicht nicht nachgekommen ist. Hinsichtlich der notwendigen Lebenshaltungskosten sind in der Bedarfs- rechnung mangels familienrechtlichen Unterhaltszahlungen seitens des Va- ters des Kindes (vgl. act. 1 S. 2) auch die Lebenshaltungskosten des min- derjährigen Sohnes zu berücksichtigen (BSK SchKG I-Vonder Mühll, Art. 93 N 24 und 35; DIKE-Kommentar, Huber, Art. 117 N 32). Die notwendigen Le- benshaltungskosten für sich und den minderjährigen Sohn beziffert und be- legt die Gesuchstellerin wie folgt: Mietkosten Fr. 1'000.- pro Monat (act. 3/3),</w:t>
      </w:r>
    </w:p>
    <w:p>
      <w:r>
        <w:t>- 5 - Krankenkassenbeiträge KVG Gesuchstellerin Fr. 216.50 pro Monat (act. 3/4), Krankenkassenbeiträge KVG minderjähriger Sohn Fr. 0.- (inklusi- ve Prämienverbilligung, act. 3/5) sowie Franchise Gesuchstellerin Fr. 25.- (act. 3/4 und act. 3/7). Die Gesuchstellerin macht sodann Kreditschulden in der Höhe von Fr. 192.15 geltend (act.1 S. 2, act. 3/8). Dass sie diese zurzeit abbezahlt, geht weder aus den Akten hervor noch macht sie dies geltend. Die Kreditschulden sind daher in der Bedarfsrechnung nicht zu berücksichti- gen. Die Kosten für Telefon, Radio und TV sind bereits im Grundbetrag ent- halten und können nicht zusätzlich berücksichtigt werden (DIKE-Kommentar, Huber, Art. 117 N 49). Die Kosten für die Zusatzversicherungen der Kran- kenkasse sind ebenfalls nicht einzuberechnen (DIKE-Kommentar, Huber, Art. 117 N 47). Bei diesen finanziellen Verhältnissen (Einkommen: Fr. 3'238.70, Vermögen Fr. 53.40, Notbedarf Fr. 3'091.50) ist es der Ge- suchstellerin trotz des gegenüber dem Notbedarf minimal höheren Einkom- mens mangels Vermögens nicht zumutbar, die mit dem Schlichtungsverfah- ren zusammenhängenden Kosten einer unentgeltlichen Rechtsbeiständin selbst zu begleichen. Ihre Bedürftigkeit ist damit ausgewiesen.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Gesuchstellerin lässt ausführen, die Beklagte in der Hauptsache weigere sich, trotz Vereinbarung des Monatslohns von Fr. 4'200.- Lohnnachzahlun- gen zu tätigen und die ihr zustehende Ferien- und Überstundenentschädi- gung auszubezahlen. Im Weiteren sei die Beklagte in der Hauptsache inso- weit ihrer Fürsorgepflicht nicht nachgekommen, als ihr, der Gesuchstellerin,</w:t>
      </w:r>
    </w:p>
    <w:p>
      <w:r>
        <w:t>- 6 - gegenüber Mobbing begangen worden sei. Hierfür sei sie schadenersatz- pflichtig (act. 1 S. 3, act. 3/9 Rz 4 f.). Die Gesuchstellerin hat diverse Lohn- abrechnungen ins Recht gereicht, aus welchen hervorgeht, dass die Beklag- te in der Hauptsache von einem Monatslohn von Fr. 4'000.- als Basislohn ausging (act. 3/9/5e-3/9/5g). Im Weiteren liegt eine Bestätigung des ehema- ligen Leiters HR der C._____ AG in den Akten, wonach bei der Einstellung der Gesuchstellerin ein Salär von Fr. 4'200.- brutto pro Monat nach Ablauf der Probezeit vereinbart worden sei (act. 3/9/3). Demzufolge kann die rechtshängig gemachte Klage aus Arbeitsrecht gegen die Beklagte in der Hauptsache aus heutiger Perspektive nicht als aussichtslos bezeichnet wer- den.</w:t>
      </w:r>
    </w:p>
    <w:p>
      <w:r>
        <w:rPr>
          <w:b/>
        </w:rPr>
        <w:t>E. 2.9</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 das Alter, die soziale Situation, Sprachkenntnisse sowie allgemein die Fä- higkeit, sich im Verfahren zurecht zu finden (Entscheid des Bundesgerichts 1C_339/2008 vom 24. September 2008 E. 2.2.).</w:t>
      </w:r>
    </w:p>
    <w:p>
      <w:r>
        <w:rPr>
          <w:b/>
        </w:rPr>
        <w:t>E. 2.10</w:t>
      </w:r>
    </w:p>
    <w:p>
      <w:r>
        <w:t>Das Erfordernis der Notwendigkeit eines unentgeltlichen Rechtsbeistandes ist vorliegend zu bejahen. Aufgrund der eingereichten Unterlagen und des geschilderten Sachverhalts ist davon auszugehen, dass die beabsichtigte Klage durchaus anspruchsvolle Abklärungen erforderlich machen. Insbe- sondere die Berechnung der konkreten, der Gesuchstellerin zustehenden Entschädigung ist von gewisser Komplexität, zumal die Lohnabrechnungen - zumindest für einen Laien - teilweise unübersichtlich erscheinen (act. 3/9/5a</w:t>
      </w:r>
    </w:p>
    <w:p>
      <w:r>
        <w:t>- 7 - f.). Prozesse um wichtige Aspekte des Lebens wie der Arbeit gelten in aller Regel ohnehin als relativ schwere Fälle, welche die Bestellung eines unent- geltlichen Rechtsbeistandes rechtfertigen (vgl. BSK ZPO-Rüegg, Art. 118 N 11). Die sachliche Notwendigkeit der unentgeltlichen Rechtsverbeiständung im Sinne von Art. 118 Abs. 1 lit. c ZPO ist damit zu bejahen.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G._____.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w:t>
      </w:r>
    </w:p>
    <w:p>
      <w:r>
        <w:t>- 8 -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