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VO120156 vom 6. November 2012</w:t>
      </w:r>
    </w:p>
    <w:p>
      <w:r>
        <w:t>ZH Obergericht, 2012-11-06, DE</w:t>
      </w:r>
    </w:p>
    <w:p>
      <w:r>
        <w:rPr>
          <w:b/>
        </w:rPr>
        <w:t xml:space="preserve">Quelle: </w:t>
      </w:r>
      <w:r>
        <w:t>https://mcp.opencaselaw.ch/entscheid/zh_obergericht_VO120156</w:t>
      </w:r>
    </w:p>
    <w:p>
      <w:r>
        <w:t>FR: ZH_OBERGERICHT VO120156 du 6 novembre 2012</w:t>
      </w:r>
    </w:p>
    <w:p>
      <w:r>
        <w:t>IT: ZH_OBERGERICHT VO120156 del 6 novembre 2012</w:t>
      </w:r>
    </w:p>
    <w:p>
      <w:pPr>
        <w:pStyle w:val="Heading2"/>
      </w:pPr>
      <w:r>
        <w:t>Erwägungen</w:t>
      </w:r>
    </w:p>
    <w:p>
      <w:r>
        <w:rPr>
          <w:b/>
        </w:rPr>
        <w:t>E. 1</w:t>
      </w:r>
    </w:p>
    <w:p>
      <w:r>
        <w:t>Ausgangslage</w:t>
      </w:r>
    </w:p>
    <w:p>
      <w:r>
        <w:rPr>
          <w:b/>
        </w:rPr>
        <w:t>E. 1.1</w:t>
      </w:r>
    </w:p>
    <w:p>
      <w:r>
        <w:t>Mit Eingabe vom 30. Oktober 2012 liess A._____ (nachfolgend: Gesuchstel- lerin) durch ihren Rechtsvertreter beim Obergericht des Kantons Zürich um Gewährung der unentgeltlichen Rechtspflege für ein beim Friedensrichter- amt B._____ eingeleitetes Schlichtungsverfahren betreffend Persönlich- keitsverletzung gegen die C._____ GmbH ersuchen. Gleichzeitig liess sie die Bestellung von Rechtsanwalt lic. iur. X._____ als unentgeltlichen Rechtsbeistand beantragen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w:t>
      </w:r>
    </w:p>
    <w:p>
      <w:r>
        <w:t>- 3 -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zu berücksichtigen der Grundbetrag, rechtlich geschuldete Unterhaltsbeiträge, Wohnkosten, obligatorische Versicherungen, Transport- kosten zum Arbeitsplatz, Steuern sowie Verpflichtungen gegenüber Dritten, wenn sie tatsächlich erfüllt werden (Emmel in: Kommentar zur Schweizeri- schen Zivilprozessordnung, Sutter-Somm/Hasenböhler/Leuenberger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t>- 4 -</w:t>
      </w:r>
    </w:p>
    <w:p>
      <w:r>
        <w:rPr>
          <w:b/>
        </w:rPr>
        <w:t>E. 2.5</w:t>
      </w:r>
    </w:p>
    <w:p>
      <w:r>
        <w:t>Die Gesuchstellerin lässt ausführen, sie beziehe zurzeit Sozialhilfeleistungen in der Höhe von Fr. 1'923.40 pro Monat (act. 1 S. 3) und belegt diese mittels Bestätigungsschreiben der Gemeinde B._____ (act. 3/12-13). Die Gesuch- stellerin besitzt sodann ein Konto bei der … [Bank], welches per 17. August 2012 einen Kontostand von Fr. 645.30 aufwies (act. 3/15). Ihre notwendigen Lebenshaltungskosten beziffert und belegt sie sodann wie folgt: Mietkosten Fr. 1'250.- pro Monat (act. 3/16) und Krankenkassenprämien KVG Fr. 246.40 pro Monat (act. 3/13). Im Weiteren bestehen offene Verlustschei- ne in der Höhe von Fr. 12'655.95 (act. 3/17). Bei diesen finanziellen Verhält- nissen (Einkünfte: Fr. 1'923.40, Vermögen Fr. 645.30, Notbedarf: Fr. 2'696.40) ist die Bedürftigkeit der Gesuchstellerin - unter Berücksichti- gung des Grundbetrages - ausgewiesen. Das Erfordernis der Mittellosigkeit der Gesuchstellerin ist damit gegeben.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2.7</w:t>
      </w:r>
    </w:p>
    <w:p>
      <w:r>
        <w:t>Die Gesuchstellerin lässt geltend machen, die Beklagte in der Hauptsache habe in Verletzung der Persönlichkeitsrechte Nacktfotos von ihr, der Ge- suchstellerin, im Internet veröffentlicht. Die dannzumal mit dem Rechtsvor- gänger der Beklagten abgeschlossene Vereinbarung enthalte ausdrücklich den Vorbehalt, es sei ihr Gesicht bei den zu veröffentlichenden Fotos mit ei- nem Stern unkenntlich zu machen. Trotzdem habe die Beklagte die Bilder der Gesuchstellerin während Jahren ohne besagte Unkenntlichmachung des Gesichts veröffentlicht. Dadurch sei sie, die Gesuchstellerin, in ihrer Persön- lichkeit verletzt worden (act. 1 S. 3).</w:t>
      </w:r>
    </w:p>
    <w:p>
      <w:r>
        <w:t>- 5 - Die Gesuchstellerin beantragt die Verpflichtung der Beklagten in der Haupt- sache, alle Fotos von der massgebenden Internetseite zu löschen und ihr auszuhändigen sowie sämtliche Bilddateien der Gesuchstellerin unwiderruf- lich zu löschen und allfällige Kopien und Ausdrucke zu vernichten. Im Weite- ren beantragt sie Schadenersatz- sowie Genugtuungsleistungen (act. 1 S. 2).</w:t>
      </w:r>
    </w:p>
    <w:p>
      <w:r>
        <w:rPr>
          <w:b/>
        </w:rPr>
        <w:t>E. 2.8</w:t>
      </w:r>
    </w:p>
    <w:p>
      <w:r>
        <w:t>Art. 28 ZGB zufolge kann derjenige, der in seiner Persönlichkeit widerrecht- lich verletzt wird, zu seinem Schutz gegen jeden, der an der Verletzung mit- wirkt, das Gericht anrufen. Eine Verletzung gilt als widerrechtlich, wenn sie nicht durch Einwilligung des Verletzten, durch ein überwiegendes privates oder öffentliches Interesse oder durch Gesetz gerechtfertigt ist. Gemäss dem seitens der Gesuchstellerin am 27. Juli 2004 unterzeichneten "Vermitt- lungsvertrag Anmeldung - Escortservice als Frau" der D._____, der Rechts- vorgängerin der Beklagten in der Hauptsache (act. 3/5), erklärte sich die Gesuchstellerin bereit, diverse Dienstleistungen zu erbringen. Hinsichtlich der Publikation von Bildern brachte sie den Vorbehalt an, ihr Gesicht sei mit einem Stern abzudecken (act. 3/1). Dem ins Recht gereichten Auszug von Bildern der Gesuchstellerin auf der Homepage "http://www…..ch/…/" ist zu entnehmen, dass ihr Gesicht - zumindest in den Zeitpunkten des 22. Febru- ar 2012, des 21. März 2012 und des 24. August 2012 - nicht entsprechend dem besagten Vermittlungsvertrag unkenntlich gemacht wurde (act. 3/8-10). Damit kann eine Persönlichkeitsverletzung nicht ausgeschlossen werden, weshalb die rechtshängig gemachte Klage aus heutiger Perspektive nicht als aussichtslos zu bezeichnen ist. Folglich kann dem Antrag der Gesuch- stellerin entsprochen werden und ist ihr für das Schlichtungsverfahren vor dem Friedensrichteramt B._____ betreffend oberwähnte Klage aus Persön- lichkeitsschutz die unentgeltliche Rechtspflege zu erteilen.</w:t>
      </w:r>
    </w:p>
    <w:p>
      <w:r>
        <w:rPr>
          <w:b/>
        </w:rPr>
        <w:t>E. 2.9</w:t>
      </w:r>
    </w:p>
    <w:p>
      <w:r>
        <w:t>Die gerichtliche Bestellung eines unentgeltlichen Rechtsbeistandes setzt zu- sätzlich voraus, dass ein solcher notwendig ist (Art. 118 Abs. 1 lit. c ZPO). Hierzu bedarf es ganz besonderer Umstände, d.h. es sind hohe Anforderun- gen an die Notwendigkeit eines unentgeltlichen Rechtsvertreters zu stellen.</w:t>
      </w:r>
    </w:p>
    <w:p>
      <w:r>
        <w:t>- 6 - Allgemein ausgedrückt hat eine Partei dann einen Anspruch auf Verbeistän- dung, wenn ihre Interessen in schwerwiegender Weise betroffen sind und der Fall in tatsächlicher und rechtlicher Hinsicht Schwierigkeiten bietet, die den Beizug eines Rechtsvertreters erforderlich machen (so Emmel, a.a.O., Art. 118 N 5). Dabei sind neben der Komplexität der Rechtsfragen und der Unübersichtlichkeit des Sachverhaltes auch in der Person des Betroffenen liegende Gründe zu berücksichtigen, so das Alter, die soziale Situation, Sprachkenntnisse sowie allgemein die Fähigkeit, sich im Verfahren zurecht zu finden (Entscheid des Bundesgerichts 1C_339/2008 vom 24. September 2008 E. 2.2.).</w:t>
      </w:r>
    </w:p>
    <w:p>
      <w:r>
        <w:rPr>
          <w:b/>
        </w:rPr>
        <w:t>E. 2.10</w:t>
      </w:r>
    </w:p>
    <w:p>
      <w:r>
        <w:t>Das Erfordernis der Notwendigkeit eines unentgeltlichen Rechtsbeistandes ist vorliegend zu bejahen. Aufgrund der eingereichten Unterlagen und des geschilderten Sachverhalts ist davon auszugehen, dass die Klage an- spruchsvolle Abklärungen erforderlich machen kann. Insbesondere die Be- zifferung der Schadenersatzforderung sowie die notwendigen Abklärungen hinsichtlich eines allfälligen Anspruchs auf Beseitigung der Interneteinträge und dessen Umsetzung sind von gewisser Komplexität. Prozesse um wichti- ge Aspekte des Lebens wie der Persönlichkeit gelten in aller Regel ohnehin als relativ schwere Fälle, welche die Bestellung eines unentgeltlichen Rechtsbeistandes rechtfertigen (vgl. BSK ZPO-Rüegg, Art. 118 N 11). Die sachliche Notwendigkeit der unentgeltlichen Rechtsverbeiständung im Sinne von Art. 118 Abs. 1 lit. c ZPO ist damit zu bejahen.</w:t>
      </w:r>
    </w:p>
    <w:p>
      <w:r>
        <w:rPr>
          <w:b/>
        </w:rPr>
        <w:t>E. 2.11</w:t>
      </w:r>
    </w:p>
    <w:p>
      <w:r>
        <w:t>Die Gesuchstellerin gibt im Gesuch an, sie sei rechtsschutzversichert. Mit Schreiben vom 29. Februar 2012 hat die DFA …, die kirchliche Fachstelle bei Arbeitslosigkeit, dem Rechtsvertreter der Gesuchstellerin zugesichert, allfällige Kosten bis zu einem Betrag von Fr. 750.- zu übernehmen (act. 3/18). Da die unentgeltliche Rechtspflege subsidiär zu Leistungen von Rechtsschutzversicherungen ist (Huber, DIKE-Kommentar, ZPO, Art. 117 N 55), ist diese nur für den Mehrbetrag zu gewähren.</w:t>
      </w:r>
    </w:p>
    <w:p>
      <w:r>
        <w:t>- 7 -</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Gemeinde B._____. Zu be- achten ist indes, dass die Kosten des Schlichtungsverfahrens gemäss Art. 207 Abs. 2 ZPO bei der Einreichung der Klage zur Hauptsache geschla- gen werden und das erkennende Gericht somit in der Folge über diese zu- sammen mit den übrigen Prozesskosten gemäss Art. 104 ff. ZPO zu ent- scheiden hat. Die Kostenauflage an die Gemeinde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