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VO120128 vom 14. September 2012</w:t>
      </w:r>
    </w:p>
    <w:p>
      <w:r>
        <w:t>ZH Obergericht, 2012-09-14, DE</w:t>
      </w:r>
    </w:p>
    <w:p>
      <w:r>
        <w:rPr>
          <w:b/>
        </w:rPr>
        <w:t xml:space="preserve">Quelle: </w:t>
      </w:r>
      <w:r>
        <w:t>https://mcp.opencaselaw.ch/entscheid/zh_obergericht_VO120128</w:t>
      </w:r>
    </w:p>
    <w:p>
      <w:r>
        <w:t>FR: ZH_OBERGERICHT VO120128 du 14 septembre 2012</w:t>
      </w:r>
    </w:p>
    <w:p>
      <w:r>
        <w:t>IT: ZH_OBERGERICHT VO120128 del 14 settembre 2012</w:t>
      </w:r>
    </w:p>
    <w:p>
      <w:pPr>
        <w:pStyle w:val="Heading2"/>
      </w:pPr>
      <w:r>
        <w:t>Erwägungen</w:t>
      </w:r>
    </w:p>
    <w:p>
      <w:r>
        <w:rPr>
          <w:b/>
        </w:rPr>
        <w:t>E. 1</w:t>
      </w:r>
    </w:p>
    <w:p>
      <w:r>
        <w:t>Ausgangslage</w:t>
      </w:r>
    </w:p>
    <w:p>
      <w:r>
        <w:rPr>
          <w:b/>
        </w:rPr>
        <w:t>E. 1.1</w:t>
      </w:r>
    </w:p>
    <w:p>
      <w:r>
        <w:t>Mit Eingabe vom 5. September 2012 reichte A._____ (nachfolgend: Ge- suchsteller) beim Obergericht des Kantons Zürich ein Gesuch um unentgelt- liche Rechtspflege für ein beim Friedensrichteramt B._____, anhängig ge- machtes Verfahren (GV.2012.00290) betreffend Unterhaltsklage gegen C._____ ein (act. 1). Die Bestellung eines unentgeltlichen Rechtsbeistandes beantragte er explizit nicht (act. 1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w:t>
      </w:r>
    </w:p>
    <w:p>
      <w:r>
        <w:t>- 4 - vorläufiger und summarischer Prüfung der Sach- und Rechtslage aufgrund des jeweiligen Aktenstandes zu beurteilen (BGE 131 I 113 E. 3.7.3). Zur Vornahme der Prüfung ist damit auf die vorhandenen Akten abzustellen (vgl. auch BSK ZPO-Rüegg, Art. 117 N 20).</w:t>
      </w:r>
    </w:p>
    <w:p>
      <w:r>
        <w:rPr>
          <w:b/>
        </w:rPr>
        <w:t>E. 2.6</w:t>
      </w:r>
    </w:p>
    <w:p>
      <w:r>
        <w:t>Der Gesuchsteller beantragt die Gewährung der unentgeltlichen Rechtspfle- ge für die Kosten eines bereits durchgeführten Schlichtungsverfahrens vor dem Friedensrichteramt B._____. Die Schlichtungsverhandlung fand am 30. August 2012 statt (act. 2/2). Die Klagebewilligung datiert ebenfalls vom 30. August 2012 (act. 2/2). Das Gesuch um unentgeltliche Rechtspflege reichte er am 5. September 2012 ein (act. 1). Die Wirkungen der unentgeltlichen Rechtspflege treten grundsätzlich erst ab Einreichung des Gesuchs ein. Nur in Ausnahmefällen kann die unentgeltli- che Rechtspflege rückwirkend erteilt werden (Art. 119 Abs. 4 ZPO). Dies ist namentlich der Fall bei zeitlicher Dringlichkeit oder dann, wenn die nicht an- waltlich vertretene gesuchstellende Person ihren Anspruch auf unentgeltli- che Rechtspflege nicht kannte, weil sie seitens des Gerichts über ihren An- spruch nicht aufgeklärt wurde (BGE 122 I 203 E. 2d f.; BSK ZPO-Rüegg, Art. 118 N 5 und Art. 119 N 5; Emmel, a.a.O., Art. 119 N 4; siehe zum alten Recht auch Frank/Sträuli/Messmer, Kommentar zur zürcherischen Zivilpro- zessordnung, 3. Auflage, Zürich 1997, § 90 N 2). Vorliegend liegt kein Aus- nahmefall vor. In der Vergangenheit stellte der Gesuchsteller beim Oberge- richtspräsidenten bereits zahlreiche Gesuche um unentgeltliche Rechtspfle- ge, weshalb er von diesem Rechtsinstitut Kenntnis hatte. Anderweitige Gründe, welche eine Ausnahme von besagtem Grundsatz rechtfertigen wür- den, sind sodann nicht ersichtlich und werden seitens des Gesuchstellers auch nicht geltend gemacht. Folglich könnte die unentgeltliche Rechtspflege bei Vorliegen der Voraussetzungen erst für den Zeitraum ab dem 5. Sep- tember 2012, dem Zeitpunkt der Gesuchseinreichung, gewährt werden. In diesem Zeitpunkt sind die Kosten des massgebenden Schlichtungsverfah- rens jedoch bereits angefallen. Damit kann seinem Antrag auf Gewährung der unentgeltlichen Rechtspflege für das bereits durchgeführte und abge-</w:t>
      </w:r>
    </w:p>
    <w:p>
      <w:r>
        <w:t>- 5 - schlossene Schlichtungsverfahren nicht stattgegeben werden und ist das Gesuch abzuweisen. Dem Gesuchsteller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