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VO120119 vom 20. Juli 2012</w:t>
      </w:r>
    </w:p>
    <w:p>
      <w:r>
        <w:t>ZH Obergericht, 2012-07-20, DE</w:t>
      </w:r>
    </w:p>
    <w:p>
      <w:r>
        <w:rPr>
          <w:b/>
        </w:rPr>
        <w:t xml:space="preserve">Quelle: </w:t>
      </w:r>
      <w:r>
        <w:t>https://mcp.opencaselaw.ch/entscheid/zh_obergericht_VO120119</w:t>
      </w:r>
    </w:p>
    <w:p>
      <w:r>
        <w:t>FR: ZH_OBERGERICHT VO120119 du 20 juillet 2012</w:t>
      </w:r>
    </w:p>
    <w:p>
      <w:r>
        <w:t>IT: ZH_OBERGERICHT VO120119 del 20 luglio 2012</w:t>
      </w:r>
    </w:p>
    <w:p>
      <w:pPr>
        <w:pStyle w:val="Heading2"/>
      </w:pPr>
      <w:r>
        <w:t>Erwägungen</w:t>
      </w:r>
    </w:p>
    <w:p>
      <w:r>
        <w:rPr>
          <w:b/>
        </w:rPr>
        <w:t>E. 1</w:t>
      </w:r>
    </w:p>
    <w:p>
      <w:r>
        <w:t>Ausgangslage</w:t>
      </w:r>
    </w:p>
    <w:p>
      <w:r>
        <w:rPr>
          <w:b/>
        </w:rPr>
        <w:t>E. 1.1</w:t>
      </w:r>
    </w:p>
    <w:p>
      <w:r>
        <w:t>Mit Eingabe vom 20. Juli 2012 liess A._____ (nachfolgend: Gesuchstellerin) beim Friedensrichteramt C._____ durch ihren Rechtsvertreter ein Schlich- tungsgesuch betreffend Klage auf Unterhalt gegen D._____ einreichen (act. 3/2). Gleichzeitig liess sie um die Gewährung der unentgeltlichen Rechtspflege ersuchen.</w:t>
      </w:r>
    </w:p>
    <w:p>
      <w:r>
        <w:rPr>
          <w:b/>
        </w:rPr>
        <w:t>E. 1.2</w:t>
      </w:r>
    </w:p>
    <w:p>
      <w:r>
        <w:t>Am 16. August 2012 liess die Gesuchstellerin sodann durch ihren Rechts- vertreter beim Obergericht des Kantons Zürich für obgenannte Unterhalts- klage um die Gewährung der unentgeltlichen Rechtspflege nach Art. 117 ZPO sowie um Bestellung eines unentgeltlichen Rechtsbeistandes in der Person von lic. iur. X._____ ersuchen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eines unentgeltlichen Rechtsbeistan-</w:t>
      </w:r>
    </w:p>
    <w:p>
      <w:r>
        <w:t>- 3 - des setzt zusätzlich voraus, dass die gerichtliche Bestellung zur Wahrung der Rechte der gesuchstellenden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2.4</w:t>
      </w:r>
    </w:p>
    <w:p>
      <w:r>
        <w:t>Die gesuchstellende Person hat gemäss Art. 119 Abs. 2 ZPO die zur Beur- teilung ihres Gesuchs relevanten Einkommens- und Vermögensverhältnisse umfassend darzulegen - es trifft sie bei der Abklärung der wirtschaftlichen</w:t>
      </w:r>
    </w:p>
    <w:p>
      <w:r>
        <w:t>- 4 -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Die Gesuchstellerin lässt geltend machen, sie befinde sich in der Ausbildung zur … und verdiene durchschnittlich Fr. 1'300.- pro Monat (act. 3/2 S. 3 und act. 3/3/5-6). Infolge des Beginns des dritten Lehrjahrs am 1. August 2012 hat sich der monatliche Bruttolohn auf Fr. 1'800.- erhöht (act. 3/3/6). Es ist von einem monatlichen Nettolohn von rund Fr. 1'740.- auszugehen. Zudem erhält sie Ausbildungszulagen in der Höhe von Fr. 250.- (act. 3/2 S. 3). Ihre monatlichen Einkünfte belaufen sich damit auf Fr. 1'990.-. Ob die Gesuch- stellerin über Vermögen verfügt, kann weder dem Gesuch noch den Beila- gen dazu entnommen werden. Der Eingabe an die Schlichtungsbehörde ist einzig zu entnehmen, dass die Gesuchstellerin über zwei Bankkonten ver- fügt, von welchen ihr der Beklagte in der Hauptsache einen Betrag von Fr. 14'200.- abgehoben habe (act. 3/2). Diesen Betrag fordert sie nun offen- bar vom Beklagten ein. Ob die Kindsmutter sodann über Vermögen verfügt, kann dem Gesuch ebenfalls nicht entnommen werden. Unterlagen wie Kon- toauszüge oder die Steuererklärung, welche dies bzw. die Vermögenslosig- keit belegen würden, befinden sich keine in den Akten. Aus der Eheschutz- verfügung vom 2. Oktober 2009 geht einzig hervor, dass die damalige eheli- che Liegenschaft verkauft werden sollte (act. 3/3 S. 3), weshalb nicht ausge- schlossen werden kann, dass die Kindsmutter über Vermögen verfügt. Eine Fristansetzung zur Einreichung der Unterlagen drängt sich aufgrund der</w:t>
      </w:r>
    </w:p>
    <w:p>
      <w:r>
        <w:t>- 5 - Rechtsvertretung der Gesuchstellerin und des klaren Hinweises im Formular "Gesuch um unentgeltliche Rechtspflege für das Schlichtungsverfahren", dass Vermögenspositionen zu belegen seien und unvollständige Angaben sowie fehlende Belege ohne weitere Nachfrage zur Abweisung des Gesuchs führen könnten (act. 3/1 S. 5), sodann nicht auf. Infolge der unterlassenen Mitwirkung betreffend den Nachweis ihrer Vermögensverhältnisse ist es dem Gericht nicht möglich, die Bedürftigkeit der Gesuchstellerin hinreichend zu beurteilen. Das Gesuch um unentgeltliche Rechtspflege und um Bestellung einer unentgeltlichen Rechtsverbeiständung ist daher abzuweisen.</w:t>
      </w:r>
    </w:p>
    <w:p>
      <w:r>
        <w:rPr>
          <w:b/>
        </w:rPr>
        <w:t>E. 2.7</w:t>
      </w:r>
    </w:p>
    <w:p>
      <w:r>
        <w:t>Auf eine Prüfung der weiteren Anspruchsvoraussetzungen der fehlenden Aussichtslosigkeit des Begehrens in der Hauptsache sowie der Notwendig- keit eines unentgeltlichen Rechtsbeistandes kann unter diesen Umständen verzichtet werden. Der Gesuchstellerin ist es jedoch unbenommen, bei ei- 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w:t>
      </w:r>
    </w:p>
    <w:p>
      <w:r>
        <w:t>- 6 -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