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VO120113 vom 13. August 2012</w:t>
      </w:r>
    </w:p>
    <w:p>
      <w:r>
        <w:t>ZH Obergericht, 2012-08-13, DE</w:t>
      </w:r>
    </w:p>
    <w:p>
      <w:r>
        <w:rPr>
          <w:b/>
        </w:rPr>
        <w:t xml:space="preserve">Quelle: </w:t>
      </w:r>
      <w:r>
        <w:t>https://mcp.opencaselaw.ch/entscheid/zh_obergericht_VO120113</w:t>
      </w:r>
    </w:p>
    <w:p>
      <w:r>
        <w:t>FR: ZH_OBERGERICHT VO120113 du 13 août 2012</w:t>
      </w:r>
    </w:p>
    <w:p>
      <w:r>
        <w:t>IT: ZH_OBERGERICHT VO120113 del 13 agosto 2012</w:t>
      </w:r>
    </w:p>
    <w:p>
      <w:pPr>
        <w:pStyle w:val="Heading2"/>
      </w:pPr>
      <w:r>
        <w:t>Erwägungen</w:t>
      </w:r>
    </w:p>
    <w:p>
      <w:r>
        <w:rPr>
          <w:b/>
        </w:rPr>
        <w:t>E. 1</w:t>
      </w:r>
    </w:p>
    <w:p>
      <w:r>
        <w:t>Ausgangslage</w:t>
      </w:r>
    </w:p>
    <w:p>
      <w:r>
        <w:rPr>
          <w:b/>
        </w:rPr>
        <w:t>E. 1.1</w:t>
      </w:r>
    </w:p>
    <w:p>
      <w:r>
        <w:t>Mit Eingabe vom 23. Juli 2012 liess A._____ (nachfolgend: Gesuchstellerin) durch ihre Beiständin Dr. X1._____ beim Präsidenten des Obergerichts des Kantons Zürich um Gewährung der unentgeltlichen Rechtspflege für ein Schlichtungsverfahren beim Friedensrichteramt E._____ ersuchen. Das Schlichtungsverfahren betrifft eine Unterhaltsklage gegen C._____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w:t>
      </w:r>
    </w:p>
    <w:p>
      <w:r>
        <w:t>- 3 -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die Gesuchstellerin nicht auf der Grundlage sol- cher Verpflichtungen die nötigen finanziellen Mittel erhältlich machen kann. Konkret sind deshalb die finanziellen Verhältnisse der Mutter der Gesuch- stellerin in die Beurteilung ihrer Mittellosigkeit einzubeziehen.</w:t>
      </w:r>
    </w:p>
    <w:p>
      <w:r>
        <w:t>- 4 -</w:t>
      </w:r>
    </w:p>
    <w:p>
      <w:r>
        <w:rPr>
          <w:b/>
        </w:rPr>
        <w:t>E. 2.6</w:t>
      </w:r>
    </w:p>
    <w:p>
      <w:r>
        <w:t>Gemäss den glaubhaften Ausführungen im Gesuch handelt es sich bei der rund dreieinhalb Jahre alten Gesuchstellerin um ein einkommens- und ver- mögensloses Kleinkind (act. 1 S. 2). Zum Einkommen der Mutter wird im Gesuch geltend gemacht, sie werde vollumfänglich von der Sozialbehörde unterstützt (act. 1 S. 2). Der Verfügung des Sozialvorstands vom 21. Mai 2012 ist zu entnehmen, dass die Kindsmutter aus Teilzeiterwerbstätigkeit ein Einkommen von Fr. 2'531.65 generiert. Im Übrigen erhält sie zur Deckung eines Teils der notwendigen Lebenshaltungskosten für sich und die Ge- suchstellerin Unterstützungsbeiträge des Sozialvorstands D._____ in der Höhe von Fr. 2'017.85 pro Monat (act. 2/1). Die monatlichen Einkünfte der Gesuchstellerin und ihrer Mutter belaufen sich somit gegenwärtig auf insge- samt Fr. 4'549.50. Im Weiteren verfügt die Kindsmutter über ein Konto bei der …, welches per 31. Mai 2012 einen Saldo von Fr. 3.84 aufwies (act. 2/2). Die notwendigen Lebenshaltungskosten für sich und die Kinds- mutter beziffert die Gesuchstellerin sodann wie folgt: Mietkosten Fr. 1'505.- pro Monat (act. 2/1), Krankenkasse KVG Gesuchstellerin und Kindsmutter Fr. 260.50 pro Monat (einschliesslich Prämienverbilligung [act. 2/1]), Kosten des öffentlichen Verkehrs Fr. 111.- pro Monat (act. 2/1), Erwerbsunkosten Fr. 120.- pro Monat (act. 2/1) sowie die Kosten für die Fremdbetreuung der Gesuchstellerin Fr. 850.- pro Monat (act. 2/1). Unter Berücksichtigung des Grundbetrags für sich und die Gesuchstellerin kann die Mutter bei den ge- gebenen finanziellen Verhältnissen (Einkommen Fr. 4'549.50, Vermögen Fr. 3.84, Notbedarf Fr. 4'596.50) nicht angehalten werden, aufgrund allfälli- ger familienrechtlicher Unterhaltspflichten einen Prozesskostenvorschuss zu leisten. Das Erfordernis der Mittellosigkeit der Gesuchstellerin ist damit ge- geben.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w:t>
      </w:r>
    </w:p>
    <w:p>
      <w:r>
        <w:t>- 5 - kaum als ernsthaft bezeichnet werden können (vgl. z.B. BGE 69 I 160). Zur Vornahme der Prüfung ist auf die vorhandenen Akten abzustellen (vgl. auch BSK ZPO-Rüegg, Art. 117 N 20).</w:t>
      </w:r>
    </w:p>
    <w:p>
      <w:r>
        <w:rPr>
          <w:b/>
        </w:rPr>
        <w:t>E. 2.8</w:t>
      </w:r>
    </w:p>
    <w:p>
      <w:r>
        <w:t>Die Unterhaltsklage gegen C._____ kann aus heutiger Perspektive insoweit nicht als aussichtslos bezeichnet werden, als er die Gesuchstellerin gemäss der Mitteilung einer Kindesanerkennung nach der Geburt am 14. Juli 2009 als sein Kind anerkannt hat (act. 2/5). Dem Gesuch ist jedoch zu entneh- men, dass die Gesuchstellerin die Klage beim Friedensrichteramt E._____ stellen liess (act. 1 S. 2). Bereits am 15. August 2011 liess die Gesuchstelle- rin beim Friedensrichteramt in E._____, an ihrem damaligen Wohnsitz, ein Schlichtungsverfahren gegen C._____ anhängig machen, welches sie in der Folge mangels Kenntnis der aktuellen Adresse des Beklagten einstweilen zurückzog (act. 2/4). Das Friedensrichteramt schrieb das Verfahren darauf- hin mit Verfügung vom 3. Oktober 2011 ab (act. 2/4). Die Gesuchstellerin hat ihren Wohnsitz in der Zwischenzeit nach D._____ verlegt (vgl. act. 2/1). Wä- re das Verfahren vor dem Friedensrichteramt E._____ sistiert worden, hätte die Gesuchstellerin die Fortführung des Verfahrens beantragen können. Da das Verfahren aber mit Verfügung vom 3. Oktober 2011 als erledigt abge- schrieben und damit beendet wurde, hätte die Gesuchstellerin - wollte sie den Vater erneut auf die Leistung von Unterhaltsbeiträgen einklagen - unter Berücksichtigung der Bestimmungen über den Gerichtsstand ein neues Ver- fahren anhängig machen lassen müssen. Aufgrund des Wohnsitzwechsels fehlt es an der Zuständigkeit des Friedensrichteramtes E._____. Damit muss das Begehren als aussichtslos bezeichnet werden und ist das Gesuch um unentgeltliche Rechtspflege abzuweisen.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w:t>
      </w:r>
    </w:p>
    <w:p>
      <w:r>
        <w:t>- 6 -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