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VO120105 vom 27. Juli 2012</w:t>
      </w:r>
    </w:p>
    <w:p>
      <w:r>
        <w:t>ZH Obergericht, 2012-07-27, DE</w:t>
      </w:r>
    </w:p>
    <w:p>
      <w:r>
        <w:rPr>
          <w:b/>
        </w:rPr>
        <w:t xml:space="preserve">Quelle: </w:t>
      </w:r>
      <w:r>
        <w:t>https://mcp.opencaselaw.ch/entscheid/zh_obergericht_VO120105</w:t>
      </w:r>
    </w:p>
    <w:p>
      <w:r>
        <w:t>FR: ZH_OBERGERICHT VO120105 du 27 juillet 2012</w:t>
      </w:r>
    </w:p>
    <w:p>
      <w:r>
        <w:t>IT: ZH_OBERGERICHT VO120105 del 27 luglio 2012</w:t>
      </w:r>
    </w:p>
    <w:p>
      <w:pPr>
        <w:pStyle w:val="Heading2"/>
      </w:pPr>
      <w:r>
        <w:t>Erwägungen</w:t>
      </w:r>
    </w:p>
    <w:p>
      <w:r>
        <w:rPr>
          <w:b/>
        </w:rPr>
        <w:t>E. 1</w:t>
      </w:r>
    </w:p>
    <w:p>
      <w:r>
        <w:t>Ausgangslage</w:t>
      </w:r>
    </w:p>
    <w:p>
      <w:r>
        <w:rPr>
          <w:b/>
        </w:rPr>
        <w:t>E. 1.1</w:t>
      </w:r>
    </w:p>
    <w:p>
      <w:r>
        <w:t>Mit Eingabe vom 2. Juli 2012 reichte A._____ (nachfolgend: Gesuchsteller) beim Bezirksgericht Dietikon ein Gesuch um unentgeltliche Rechtspflege nach Art. 119 ZPO betreffend eine Forderungsklage gegen die B._____ GmbH ein (act. 1 und 2). Gleichzeitig beantragte er die Bestellung von Rechtsanwältin lic. iur. X._____ als unentgeltliche Rechtsbeiständin (act. 2 S. 4). Am 3. Juli 2012 übermittelte das Bezirksgericht Dietikon das Gesuch samt Beilagen ans Obergericht des Kantons Zürich (act.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Ausgangslage</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 unentgelt- liche Rechtspflege bei Vorliegen der Anspruchsvoraussetzungen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w:t>
      </w:r>
    </w:p>
    <w:p>
      <w:r>
        <w:t>- 4 -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arbeitet als Geschäftsführer der C._____ GmbH und be- legt sein monatliches Einkommen von Fr. 2'674.- netto mittels Lohnausweis 2011 (act. 3/1). Zu seinem Vermögen macht der Gesuchsteller geltend, er besitze bei der D._____ ein Sparkonto mit einem Saldo von Fr. 134.55 so- wie ein Privatkonto mit einem Minussaldo von Fr. 44.95 (act. 2 S. 5 und act. 3/2). Im Weiteren gibt er an, an der C._____ GmbH Anteile von Fr. 20'000.- zu haben (act. 2 S. 5). Hierbei handelt es sich um ein nichtbör- senkotiertes Unternehmen, bei welchem der Gesuchsteller als Geschäfts- führer angestellt ist. Es ist zu berücksichtigen, dass der Gesuchsteller diese Anteile nicht ohne Weiteres veräussern kann. Das versteuerbare Vermögen beträgt sodann Fr. 0.- (act. 3/3). Seine notwendigen Lebenshaltungskosten beziffert und belegt der Gesuchsteller wie folgt: Krankenkassenprämien KVG Fr. 247.40 pro Monat (act. 3/6), Mobiliar-/Haftpflichtversicherung Fr. 11.90 pro Monat (act. 3/5), Privatkundenversicherung Fr. 26.60 pro Mo- nat (act. 3/7), Kosten öffentlicher Verkehr Fr. 79.- pro Monat (nicht belegt, aber angemessen) sowie Steuern Fr. 117.- pro Monat (act. 3/3 und 3/4). Die Arztkosten von Fr. 166.- pro Monat (act. 2 S. 4) sind nicht ausgewiesen und daher in der Bedarfsrechnung nicht zu berücksichtigen. Im Weiteren macht der Gesuchsteller geltend, Steuerausstände von mehreren tausend Franken zu haben (act. 2 S. 7). Soweit es sich hierbei um die Steuerverpflichtungen aus dem Jahre 2011 handelt, macht er nicht geltend, er zahle diese aktuell ab. Damit sind sie in der Bedarfsrechnung nicht zu berücksichtigen (BSK ZPO-Rüegg, Art. 117 N 14). Bei diesen finanziellen Verhältnissen (Einkom- men Fr. 2'674.-, Notbedarf Fr. 1'831.90) ist es dem Gesuchsteller - auch un- ter Berücksichtigung des Anspruchs auf die Anrechnung eines sog. Notgro- schens (vgl. hierzu BSK ZPO-Rüegg Art. 117 N 15) - zumutbar, die Kosten des Schlichtungsverfahrens und die damit zusammenhängenden Kosten ei-</w:t>
      </w:r>
    </w:p>
    <w:p>
      <w:r>
        <w:t>- 5 - ner unentgeltlichen Rechtsverbeiständung selbst zu begleichen, zumal die Kosten des Schlichtungsverfahrens von geringer Höhe sind. Damit besteht vorliegend keine Bedürftigkeit des Gesuchstellers und ist das Gesuch um unentgeltliche Rechtspflege abzuweisen. Auf eine Prüfung der weiteren An- spruchsvoraussetzungen der fehlenden Aussichtslosigkeit des Begehrens in der Hauptsache sowie der Notwendigkeit eines unentgeltlichen Rechtsbei- standes kann unter diesen Umständen verzichtet werden. Ebenfalls kann davon abgesehen werden, darüber zu entscheiden, ob das weitere Erfor- dernis der hinreichenden Bestimmbarkeit der Schlichtungsbehörde, bei wel- cher der Gesuchsteller die Klage einzureichen beabsichtigt, gegeben ist. Hierzu ist dem Gesuch einzig zu entnehmen, dass der Gesuchsteller die Klage offenbar im Bezirk Dietikon erheben möchte (act. 1). Unklar ist hinge- gen, bei welcher Schlichtungsbehörde er die Klage einzuleiten beabsichtigt. Eine pauschale Erteilung der unentgeltlichen Rechtspflege für eine mögliche Vielzahl von Schlichtungsverfahren würde der Idee des Instituts der unent- geltlichen Rechtspflege ohnehin zuwider laufen. Schliesslich ist darauf hin- zuweisen, dass es dem Gesuchsteller unbenommen ist,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