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VO120104 vom 10. August 2012</w:t>
      </w:r>
    </w:p>
    <w:p>
      <w:r>
        <w:t>ZH Obergericht, 2012-08-10, DE</w:t>
      </w:r>
    </w:p>
    <w:p>
      <w:r>
        <w:rPr>
          <w:b/>
        </w:rPr>
        <w:t xml:space="preserve">Quelle: </w:t>
      </w:r>
      <w:r>
        <w:t>https://mcp.opencaselaw.ch/entscheid/zh_obergericht_VO120104</w:t>
      </w:r>
    </w:p>
    <w:p>
      <w:r>
        <w:t>FR: ZH_OBERGERICHT VO120104 du 10 août 2012</w:t>
      </w:r>
    </w:p>
    <w:p>
      <w:r>
        <w:t>IT: ZH_OBERGERICHT VO120104 del 10 agosto 2012</w:t>
      </w:r>
    </w:p>
    <w:p>
      <w:pPr>
        <w:pStyle w:val="Heading2"/>
      </w:pPr>
      <w:r>
        <w:t>Erwägungen</w:t>
      </w:r>
    </w:p>
    <w:p>
      <w:r>
        <w:rPr>
          <w:b/>
        </w:rPr>
        <w:t>E. 1</w:t>
      </w:r>
    </w:p>
    <w:p>
      <w:r>
        <w:t>Ausgangslage</w:t>
      </w:r>
    </w:p>
    <w:p>
      <w:r>
        <w:rPr>
          <w:b/>
        </w:rPr>
        <w:t>E. 1.1</w:t>
      </w:r>
    </w:p>
    <w:p>
      <w:r>
        <w:t>Mit Eingabe vom 3. Juli 2012 liess A._____ (nachfolgend: Gesuchsteller) durch seine Beiständin beim Friedensrichteramt D._____ ein Schlichtungs- gesuch betreffend Klage auf Unterhalt gegen C._____ einreichen. Gleichzei- tig liess er die Gewährung der unentgeltlichen Rechtspflege beantragen (act. 3/7).</w:t>
      </w:r>
    </w:p>
    <w:p>
      <w:r>
        <w:rPr>
          <w:b/>
        </w:rPr>
        <w:t>E. 1.2</w:t>
      </w:r>
    </w:p>
    <w:p>
      <w:r>
        <w:t>Ebenfalls mit Eingabe vom 3. Juli 2012 liess er sodann beim Obergericht des Kantons Zürich ein Gesuch um unentgeltliche Rechtspflege stellen (act. 1). Auf Fristansetzung seitens des Gerichts hin (act. 4) liess der Ge- suchsteller zahlreiche Belege ins Recht reichen (act. 5 und 6/1-6).</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Gesuch um unentgeltliche Rechtspflege</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w:t>
      </w:r>
    </w:p>
    <w:p>
      <w:r>
        <w:t>- 4 - gemäss Art. 276 ff. ZGB vor (vgl. BGE 127 I 202), weshalb vorliegend ins- besondere zu prüfen ist, ob der Gesuchsteller nicht auf der Grundlage sol- cher Verpflichtungen die nötigen finanziellen Mittel erhältlich machen kann. Konkret sind deshalb die finanziellen Verhältnisse der Mutter des Gesuch- stellers in die Beurteilung seiner Mittellosigkeit einzubeziehen.</w:t>
      </w:r>
    </w:p>
    <w:p>
      <w:r>
        <w:rPr>
          <w:b/>
        </w:rPr>
        <w:t>E. 2.6</w:t>
      </w:r>
    </w:p>
    <w:p>
      <w:r>
        <w:t>Gemäss den glaubhaften Ausführungen im Gesuch handelt es sich beim rund ein Jahre alten Gesuchsteller um ein einkommens- und vermögenslo- ses Kleinkind (act. 1 S. 2). Die Kindsmutter geht zurzeit keiner Erwerbstätig- keit nach und bezieht seit dem 1. Dezember 2011 Sozialhilfeleistungen (act. 6/2). Die Unterstützungsbeiträge betragen Fr. 1'074.- pro Monat (act. 6/3 S. 2 und 3). Zudem werden die Krankenkassenbeiträge nach KVG in der Höhe von Fr. 374.90 von der Sozialbehörde übernommen (act. 6/3). Im Weiteren verfügt die Kindsmutter über zwei Konti bei der …, welche per 30. Juni 2012 einen Saldo von Fr. 0.20 bzw. einen Minussaldo von Fr. 31.57 aufwiesen (act. 6/5). Als notwendige Lebenshaltungskosten fallen lediglich obgenannte Krankenkassenbeiträge für den Gesuchsteller und die Kinds- mutter sowie Steuern von Fr. 2.- pro Monat (act. 6/4) an. Mietzinsen hat die Kindsmutter zurzeit keine zu bezahlen, da sie bei ihrer Mutter lebt (act. 6/6). Unter Berücksichtigung des Grundbetrags für sich und den Gesuchsteller kann die Mutter bei den gegebenen finanziellen Verhältnissen nicht angehal- ten werden, aufgrund allfälliger familienrechtlicher Unterhaltspflichten einen Prozesskostenvorschuss zu leisten. Das Erfordernis der Mittellosigkeit des Gesuchstellers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w:t>
      </w:r>
    </w:p>
    <w:p>
      <w:r>
        <w:t>- 5 - Vornahme der Prüfung ist auf die vorhandenen Akten abzustellen (vgl. auch BSK ZPO-Rüegg, Art. 117 N 20).</w:t>
      </w:r>
    </w:p>
    <w:p>
      <w:r>
        <w:rPr>
          <w:b/>
        </w:rPr>
        <w:t>E. 2.8</w:t>
      </w:r>
    </w:p>
    <w:p>
      <w:r>
        <w:t>Die rechtshängig gemachte Unterhaltsklage gegen C._____ kann aus heuti- ger Perspektive nicht als aussichtslos bezeichnet werden, da er den Ge- suchsteller am 13. Februar 2012 in … als sein Kind anerkannt hat (act. 3/6). Folglich kann dem Antrag des Gesuchstellers entsprochen werden und ist ihm für das Schlichtungsverfahren vor dem Friedensrichteramt D._____ be- treffend oberwähnte Unterhaltsklage die unentgeltliche Rechtspflege zu er- teilen.</w:t>
      </w:r>
    </w:p>
    <w:p>
      <w:r>
        <w:rPr>
          <w:b/>
        </w:rPr>
        <w:t>E. 2.9</w:t>
      </w:r>
    </w:p>
    <w:p>
      <w:r>
        <w:t>Einen Antrag um Bestellung einer unentgeltlichen Rechtsbeiständin in der Person von X1._____ stellt der Gesuchsteller nicht. Einem solchen Antrag wäre auch nicht stattzugeben, da gemäss ständiger kantonaler und bundes- gerichtlicher Rechtsprechung die Bestellung eines solchen nicht notwendig erscheint, wenn die bedürftige Partei über einen Beistand verfügt, welcher in der Lage ist, die Interessen des Vertretenen zu wahren (ZR 83 [1984] S. 271; BGE 110 IA 87). Dies ist vorliegend der Fall. Die Sozialbehörde der Gemeinde D._____ hat X._____ mit Beschluss vom 27. Oktober 2011 aus- drücklich zur Beiständin des Gesuchstellers u.a. mit dem Auftrag ernannt, für eine angemessene Regelung der Unterhaltspflicht zu sorgen, wozu ihr eine Prozessvollmacht mit Substitutionsrecht erteilt wurde (act. 3/3). Am 13. Juni 2012 hat X._____ die Vertretung der Interessen des Gesuchstellers an X1._____ substituiert (act. 3/4). Damit ist die rechtskundige Vertretung des Gesuchstellers gewährleistet.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w:t>
      </w:r>
    </w:p>
    <w:p>
      <w:r>
        <w:t>- 6 - pflege für das Verfahren vor der Schlichtungsbehörde von der zuständigen Gemeinde zu tragen, vorliegend somit von der Gemeinde D._____.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