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VO120102 vom 14. Juli 2012</w:t>
      </w:r>
    </w:p>
    <w:p>
      <w:r>
        <w:t>ZH Obergericht, 2012-07-14, DE</w:t>
      </w:r>
    </w:p>
    <w:p>
      <w:r>
        <w:rPr>
          <w:b/>
        </w:rPr>
        <w:t xml:space="preserve">Quelle: </w:t>
      </w:r>
      <w:r>
        <w:t>https://mcp.opencaselaw.ch/entscheid/zh_obergericht_VO120102</w:t>
      </w:r>
    </w:p>
    <w:p>
      <w:r>
        <w:t>FR: ZH_OBERGERICHT VO120102 du 14 juillet 2012</w:t>
      </w:r>
    </w:p>
    <w:p>
      <w:r>
        <w:t>IT: ZH_OBERGERICHT VO120102 del 14 luglio 2012</w:t>
      </w:r>
    </w:p>
    <w:p>
      <w:pPr>
        <w:pStyle w:val="Heading2"/>
      </w:pPr>
      <w:r>
        <w:t>Erwägungen</w:t>
      </w:r>
    </w:p>
    <w:p>
      <w:r>
        <w:rPr>
          <w:b/>
        </w:rPr>
        <w:t>E. 1</w:t>
      </w:r>
    </w:p>
    <w:p>
      <w:r>
        <w:t>Ausgangslage</w:t>
      </w:r>
    </w:p>
    <w:p>
      <w:r>
        <w:rPr>
          <w:b/>
        </w:rPr>
        <w:t>E. 1.1</w:t>
      </w:r>
    </w:p>
    <w:p>
      <w:r>
        <w:t>Mit Eingabe vom 27. Juni 2012 liess A._____ (nachfolgend: Gesuchstellerin) durch ihre Rechtsvertreterin beim Obergericht des Kantons Zürich ein Ge- such um unentgeltliche Rechtspflege und Bestellung einer unentgeltlichen Rechtsverbeiständung für eine beabsichtigte Klage auf Abänderung des vereinbarten Unterhalts gegen C._____ einreichen. Zudem liess sie ein Ge- such um unentgeltliche Rechtsverbeiständung für aussergerichtliche Ver- handlungen stellen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unentgeltliche Rechtspflege wird vor der Klageeinreichung nur gewährt, wenn das Schlichtungsverfahren später mit hinreichender Wahrscheinlich- keit tatsächlich anhängig gemacht wird und die verbeiständete Person als klägerische Partei auftritt. Vorausgesetzt wird damit, dass es sich um ein genau umschriebenes Prozessverfahren und nicht um eine unbestimmte Zahl erst noch zu bestimmender prozessualer oder ausserprozessualer Schritte handelt (Hauser/Schweri/Lieber, Kommentar zum zürcherischen</w:t>
      </w:r>
    </w:p>
    <w:p>
      <w:r>
        <w:t>- 3 - Gesetz über die Gerichts- und Behördenorganisation im Zivil- und Strafpro- zess, Zürich/Basel/Genf 2012, § 128 N 2). Obwohl das Schlichtungsverfah- ren vorliegend noch nicht eingeleitet wurde, ist bekannt, dass das Schlich- tungsgesuch eine Klage der Gesuchstellerin auf Abänderung des Unter- haltsvertrages vom 16. Februar 2010 gegen den Kindsvater C._____ zum Gegenstand haben wird. Damit ist das Prozessverfahren hinreichend be- stimmbar und ist folglich über das Gesuch um unentgeltliche Rechtspflege zu entscheiden.</w:t>
      </w:r>
    </w:p>
    <w:p>
      <w:r>
        <w:rPr>
          <w:b/>
        </w:rPr>
        <w:t>E. 2.3</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w:t>
      </w:r>
    </w:p>
    <w:p>
      <w:r>
        <w:t>- 4 -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2.7</w:t>
      </w:r>
    </w:p>
    <w:p>
      <w:r>
        <w:t>Gemäss den glaubhaften Ausführungen im Gesuch handelt es sich bei der rund zwei Jahre alten Gesuchstellerin um ein einkommens- und vermögens- loses Kleinkind (act. 1 S. 2). Von ihrem Vater erhält sie monatliche Unter- haltsleistungen von Fr. 250.- (act. 3/1). Die Kindsmutter arbeitet im "D._____" in E._____ zu 80 Prozent, befindet sich aber in gekündigtem Ar- beitsverhältnis (act. 3/3, act. 1 S. 2). Ihr aktuelles Einkommen beträgt Fr. 2'760.- netto pro Monat (act. 3/3). Zudem erhält sie den eigenen Anga- ben zufolge Kinderzulagen von Fr. 200.- pro Monat (act. 1 S. 2). Die monat- lichen Einkünfte der Gesuchstellerin und ihrer Mutter belaufen sich somit gegenwärtig auf insgesamt Fr. 3'210.-. Im Weiteren verfügt die Kindsmutter über ein Konto bei der …, welches per 25. Juni 2012 einen Minussaldo von</w:t>
      </w:r>
    </w:p>
    <w:p>
      <w:r>
        <w:t>- 5 - Fr. 976.92 aufwies (act. 3/10). Die notwendigen Lebenshaltungskosten für sich und die Kindsmutter beziffert und belegt die Gesuchstellerin sodann wie folgt: Mietkosten Fr. 786.50 pro Monat (act. 3/6), Krankenkasse KVG Ge- suchstellerin und Kindsmutter Fr. 209.10 pro Monat (Fr. 82.10 Gesuchstelle- rin zzgl. Fr. 283.- Mutter abzgl. Fr. 156.- IPV [act. 3/7]), Hausrat-/Haftpflicht- versicherung Fr. 22.75 pro Monat (act. 3/8), öffentlicher Verkehr Fr. 80.- pro Monat (nicht ausgewiesen, aber angemessen), Fremdbetreuungskosten Gesuchstellerin Fr. 373.- pro Monat (act. 3/9) sowie Steuern Fr. 57.- pro Monat (act. 3/11). Unter Berücksichtigung des Grundbetrags für sich und die Gesuchstellerin kann die Mutter bei den gegebenen finanziellen Verhältnis- sen (Einkommen Fr. 3'210.-, kein Vermögen, Notbedarf Fr. 3'278.35) nicht angehalten werden, aufgrund allfälliger familienrechtlicher Unterhaltspflich- ten einen Prozesskostenvorschuss zu leisten. Das Erfordernis der Mittello- sigkeit der Gesuchstellerin ist damit gegeben.</w:t>
      </w:r>
    </w:p>
    <w:p>
      <w:r>
        <w:rPr>
          <w:b/>
        </w:rPr>
        <w:t>E. 2.8</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2.9</w:t>
      </w:r>
    </w:p>
    <w:p>
      <w:r>
        <w:t>Gemäss Art. 287 Abs. 2 i.V.m. Art. 286 Abs. 2 ZGB setzt das Gericht den Unterhaltsbeitrag bei erheblicher Veränderung der Verhältnisse auf Antrag eines Elternteils oder des Kindes neu fest oder hebt ihn auf. Dem Unter- haltsvertrag vom 16. Februar 2010 wurde für den Zeitpunkt nach dem Ab- schluss der Lehre ein monatliches Einkommen des Kindsvaters (act. 3/2) von Fr. 40'000.- pro Jahr (Fr. 3'333.35 pro Monat) zugrunde gelegt (act. 3/1). Zum jetzigen Einkommen des Vaters lässt die Gesuchstellerin geltend ma- chen, er habe seine Lehre beendet und arbeite als Kanalreiniger bei der</w:t>
      </w:r>
    </w:p>
    <w:p>
      <w:r>
        <w:t>- 6 - Firma F._____ AG in G._____. Der durchschnittliche Arbeitslohn in dieser Branche liege über Fr. 3'500.- pro Monat (act. 1 S. 3). Das konkrete aktuelle Einkommen des Kindsvaters ist damit zwar nicht bekannt, daraus kann der Gesuchstellerin jedoch kein Nachteil gereichen, hat es der Kindsvater doch bis anhin offenbar abgelehnt, an einer Neuberechnung des Unterhaltsbeitra- ges mitzuwirken (act. 1 S. 2). Es kann nicht ausgeschlossen werden, dass das Einkommen des Kindsvaters höher ist als im Unterhaltsvertrag ange- nommen worden ist. Damit erscheint das Begehren auf Abänderung der Un- terhaltsbeiträge nicht als aussichtslos. Folglich kann dem Antrag der Ge- suchstellerin entsprochen werden und ist ihr für das beabsichtigte Schlich- tungsverfahren betreffend oberwähnte Abänderungsklage die unentgeltliche Rechtspflege zu erteilen.</w:t>
      </w:r>
    </w:p>
    <w:p>
      <w:r>
        <w:rPr>
          <w:b/>
        </w:rPr>
        <w:t>E. 2.10</w:t>
      </w:r>
    </w:p>
    <w:p>
      <w:r>
        <w:t>Ein Anspruch auf die gerichtliche Bestellung eines Rechtsbeistandes besteht im Wesentlichen dann, wenn dies zur Wahrung der Rechte notwendig ist (Art. 118 Abs. 1 lit. c ZPO). Ist ein gesetzlicher Vertreter in der Lage, die In- teressen des Vertretenen in angemessener Weise zu wahren, erweist sich die Bestellung eines unentgeltlichen Vertreters durch das Gericht als nicht notwendig (ZR 83 [1984] S. 271; BGE 110 IA 87). Dabei spielt es keine Rol- le, ob es sich beim gesetzlichen Vertreter um den Inhaber der elterlichen Gewalt, den Vormund oder einen Beistand handelt. Kindern unter 18 Jahren wird für Klagen gegen die eigenen Eltern grundsätzlich ein Beistand bestellt (vgl. Art. 306 Abs. 2 ZGB, Art. 308 ZGB und Art. 309 ZGB). Ist dies der Fall, erübrigt sich die Bestellung eines unentgeltlichen Rechtsbeistandes, da die rechtskundige Vertretung gewährt ist. Ist ein Beistand hingegen wie vorlie- gend nicht bestellt worden, so ist über das Gesuch um Bestellung einer un- entgeltlichen Rechtsvertretung mangels anderweitiger Vertretung zu ent- scheiden. Wie dargelegt, bedarf es ganz besonderer Umstände, damit die Bestellung eines Rechtsbeistandes im Schlichtungsverfahren als notwendig erscheint, d.h. es sind hohe Anforderungen an die Notwendigkeit eines unentgeltlichen Rechtsvertreters zu stellen. Allgemein ausgedrückt hat eine Partei dann An-</w:t>
      </w:r>
    </w:p>
    <w:p>
      <w:r>
        <w:t>- 7 - spruch auf Verbeiständung, wenn ihre Interessen in schwerwiegender Weise betroffen sind und der Fall in tatsächlicher und rechtlicher Hinsicht Schwie- rigkeiten bietet, die den Beizug eines Rechtsvertreters erforderlich machen (Emmel, a.a.O., Art. 118 N 5). Dabei sind neben der Komplexität der Rechts- fragen und der Unübersichtlichkeit des Sachverhaltes auch in der Person des Betroffenen liegende Gründe zu berücksichtigen, so das Alter, die sozia- le Situation, Sprachkenntnisse sowie allgemein die Fähigkeit, sich im Ver- fahren zurecht zu finden (Entscheid des Bundesgerichts 1C_339/2008 vom 24. September 2008 E. 2.2.). Solche besonderen Schwierigkeiten sind vorliegend zu verneinen, zumal gestützt auf die vorhandenen Akten keine Hinweise bestehen, es handle sich um eine besonders komplexe Abänderungsklage mit Schwierigkeiten in tatsächlicher oder rechtlicher Hinsicht. Seitens der Gesuchstellerin wird denn auch nicht dargelegt, worin die Komplexität vorliegend bestehen soll. Selbst wenn die finanziellen Verhältnisse des Beklagten in der Hauptsache zurzeit nicht bekannt sind, kann daraus keine Komplexität des Verfahrens abgeleitet werden, zumal für Unterhaltsklagen wie die Vorliegende die Un- tersuchungsmaxime gilt (Art. 296 ZPO). Kommt hinzu, dass dem Gesuch zu- folge keine zerstrittenen Verhältnisse der Kindeseltern bestehen (act. 1 S. 3). Auch unter Berücksichtigung des Alters und der Sprachkenntnisse der Kindsmutter ist es ihr zumutbar, die Interessen der Gesuchstellerin zumin- dest im Schlichtungsverfahren selbst zu vertreten. Im Weiteren bestehen keine Hinweise, die Gegenpartei sei anwaltlich vertreten (act. 1). Das Ge- such um Bestellung einer unentgeltlichen Rechtsvertretung ist deshalb ab- zuweisen. Es ist der Gesuchstellerin jedoch unbenommen, mit Einreichung der Klage beim zuständigen Gericht erneut um Bestellung eines unentgeltli- chen Rechtsbeistandes zu ersuchen.</w:t>
      </w:r>
    </w:p>
    <w:p>
      <w:r>
        <w:rPr>
          <w:b/>
        </w:rPr>
        <w:t>E. 2.11</w:t>
      </w:r>
    </w:p>
    <w:p>
      <w:r>
        <w:t>Im Weiteren lässt die Gesuchstellerin um Bestellung von Rechtsanwältin lic. iur. X._____ als vorprozessuale Rechtsverbeiständung für aussergerichtli- che Verhandlungen mit dem Kindsvater ersuchen (act. 1). Die Bestellung ei- nes unentgeltlichen Rechtsvertreters für die Prozessvorbereitung rechtfertigt</w:t>
      </w:r>
    </w:p>
    <w:p>
      <w:r>
        <w:t>- 8 - sich ebenfalls nur bei Vorliegen ganz besonderer Umstände und ist nur für Ausnahmen konzipiert (vgl. Art. 106 Abs. 3 VE-ZPO). Sie soll der bedürfti- gen Partei in erster Linie ermöglichen, die Erfolgsaussichten einer ins Auge gefassten Klage durch eine rechtskundige Person prüfen zu lassen und die dazu vor Klageanhebung nötigen Abklärungen in tatsächlicher und (bei schwierigen Rechtsfragen, ausländischem Recht etc.) rechtlicher Hinsicht zu treffen. Damit soll in erster Linie vermieden werden, dass sich die bedürftige Partei mit einer allenfalls aussichtslosen Klage einem unnötigen Prozessrisi- ko aussetzt (ZR 97 [1998] Nr. 21). Eine vorprozessuale Rechtsverbeistän- dung wird somit bestellt, wenn es sich um Vorbereitungsarbeiten handelt, die gegebenenfalls von der vom Prozessgericht zu bewilligenden unentgelt- lichen Rechtspflege nicht erfasst wären; dies betrifft bspw. die Prüfung der Prozessaussichten oder der Zuständigkeit (Hauser/Schweri/Lieber, a.a.O., § 128 N 3 ff.). Keine Bestellung erfolgt hingegen für den Zweck, die Kosten eines Rechtsvertreters für aussergerichtliche Vergleichs- oder Vermittlungs- verhandlungen zu decken (vgl. auch Emmel, a.a.O., Art. 118 N 12 mit weite- rem Verweis). Insoweit ist das Gesuch der Gesuchstellerin abzuweisen.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 folgt deshalb unter diesem Vorbehalt.</w:t>
      </w:r>
    </w:p>
    <w:p>
      <w:r>
        <w:t>- 9 -</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