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VO120093 vom 9. Juli 2012</w:t>
      </w:r>
    </w:p>
    <w:p>
      <w:r>
        <w:t>ZH Obergericht, 2012-07-09, DE</w:t>
      </w:r>
    </w:p>
    <w:p>
      <w:r>
        <w:rPr>
          <w:b/>
        </w:rPr>
        <w:t xml:space="preserve">Quelle: </w:t>
      </w:r>
      <w:r>
        <w:t>https://mcp.opencaselaw.ch/entscheid/zh_obergericht_VO120093</w:t>
      </w:r>
    </w:p>
    <w:p>
      <w:r>
        <w:t>FR: ZH_OBERGERICHT VO120093 du 9 juillet 2012</w:t>
      </w:r>
    </w:p>
    <w:p>
      <w:r>
        <w:t>IT: ZH_OBERGERICHT VO120093 del 9 luglio 2012</w:t>
      </w:r>
    </w:p>
    <w:p>
      <w:pPr>
        <w:pStyle w:val="Heading2"/>
      </w:pPr>
      <w:r>
        <w:t>Erwägungen</w:t>
      </w:r>
    </w:p>
    <w:p>
      <w:r>
        <w:rPr>
          <w:b/>
        </w:rPr>
        <w:t>E. 1</w:t>
      </w:r>
    </w:p>
    <w:p>
      <w:r>
        <w:t>Ausgangslage</w:t>
      </w:r>
    </w:p>
    <w:p>
      <w:r>
        <w:rPr>
          <w:b/>
        </w:rPr>
        <w:t>E. 1.1</w:t>
      </w:r>
    </w:p>
    <w:p>
      <w:r>
        <w:t>Mit Eingabe vom 20. Juni 2012 reichte A._____ (nachfolgend: Gesuchstel- ler) beim Obergericht des Kantons Zürich ein Gesuch um Bestellung eines unentgeltlichen Rechtsbeistandes in der Person von Rechtsanwalt lic. iur. X._____ für ein bei der Schlichtungsbehörde des Bezirksgerichts Zürich an- hängig gemachtes Schlichtungsverfahren betreffend Feststellung der Nich- tigkeit der Kündigung vom 27. Dezember 2005 und der Ausweisung gegen B._____ (MN120018) ein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Der Gesuchsteller beschränkt sein Gesuch um unentgeltliche Rechtspflege zu Recht auf die Bestellung einer unentgeltlichen Rechtsverbeiständung, da Streitigkeiten aus Miete und Pacht von Wohn- und Geschäftsräumen im Schlichtungsverfahren kostenlos sind (Art. 113 Abs. 2 lit. c ZPO).</w:t>
      </w:r>
    </w:p>
    <w:p>
      <w:r>
        <w:rPr>
          <w:b/>
        </w:rPr>
        <w:t>E. 2.3</w:t>
      </w:r>
    </w:p>
    <w:p>
      <w:r>
        <w:t>Ein unentgeltlicher Rechtsbeistand wird bestellt, wenn die gesuchstellende Person nicht über die erforderlichen Mittel verfügt (sog. "Mittellosigkeit" oder "Bedürftigkeit"), ihr Rechtsbegehren nicht aussichtslos erscheint (Art. 117</w:t>
      </w:r>
    </w:p>
    <w:p>
      <w:r>
        <w:t>- 3 - ZPO) und die gerichtliche Bestellung zur Wahrung der Rechte der gesuch- 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bedarf,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2.5</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2.6</w:t>
      </w:r>
    </w:p>
    <w:p>
      <w:r>
        <w:t>Damit die Bestellung eines Rechtsbeistandes im Schlichtungsverfahren so- dann als notwendig erscheint, bedarf es ganz besonderer Umstände. Allge- mein ausgedrückt hat eine Partei dann Anspruch auf Verbeiständung, wenn</w:t>
      </w:r>
    </w:p>
    <w:p>
      <w:r>
        <w:t>- 4 - ihre Interessen in schwerwiegender Weise betroffen sind und der Fall in tat- sächlicher und rechtlicher Hinsicht Schwierigkeiten bietet, die den Beizug ei- nes Rechtsvertreters erforderlich machen (so Emmel, a.a.O., Art. 118 N 5).</w:t>
      </w:r>
    </w:p>
    <w:p>
      <w:r>
        <w:rPr>
          <w:b/>
        </w:rPr>
        <w:t>E. 2.7</w:t>
      </w:r>
    </w:p>
    <w:p>
      <w:r>
        <w:t>In der Hauptsache beantragt der Gesuchsteller die Leistung von Schadener- satz und Genugtuung sowie die Feststellung der Nichtigkeit der Kündigung vom 27. Dezember 2005 und der darauf basierenden Ausweisung (act. 1 S. 5 f.). Er bringt zahlreiche Gründe vor, weshalb seine Begehren nicht aus- sichtslos seien. Namentlich macht er geltend, infolge Urteilsunfähigkeit des an der Schlichtungsverhandlung vom 24. März 2006 mitwirkenden Schlich- ters I._____ fehle es an einem rechtskräftigen Beschluss (act. 1 S. 5). Der Gesuchsteller unterlässt es, eine über die blosse Behauptung der Urteilsun- fähigkeit des besagten Schlichters hinausgehende Begründung vorzubrin- gen und diese zu belegen. Die Gewinnaussichten können daher nicht als ernsthaft bezeichnet werden. Weiter führt der Gesuchsteller aus, I._____ habe damals die Kündigung trotz fehlender Berechtigung ausgesprochen (act. 1 S. 5). Gemäss dem Kündigungsformular (act. 3/6) wurde die Kündi- gung jedoch nicht durch I._____, sondern durch den C._____ ausgespro- chen, weshalb der Gesuchsteller mit seinen Ausführungen nicht zu über- zeugen vermag. Gleiches gilt hinsichtlich der weiteren Behauptung, die Kündigung sei durch die nicht zeichnungsberechtigte D._____ unterzeichnet worden, weshalb die Kündigung nichtig sei (act. 1 S. 5). Die Kündigung wur- de nicht durch D._____ unterschrieben (act. 3/6), weshalb die Prozesschan- cen bezüglich dieses Vorbringens ebenfalls als gering zu erachten sind. Der Gesuchsteller macht sodann geltend, die Ausweisung sei für den verfolgten Zweck der Rückgabe des Mietobjekts wegen Eigenbedarfs objektiv unmög- lich gewesen, da die vermeintliche Enkelin der Vermieterin, E._____, im massgebenden Zeitpunkt in F._____ [Stadt in der Schweiz] gemeldet gewe- sen sei und sich in den Jahren 2009 und 2010 in G._____ [Staat] aufgehal- ten habe (act. 1 S. 5). Die Tatsache, dass E._____ in F._____ gemeldet war, vermag ebenso wenig einen Einfluss auf die Gültigkeit der Ausweisung zu haben wie die Tatsache, dass sie in den Jahren 2009 und 2010 angeblich in G._____ gelebt habe. Dem Auszug aus dem Erlebnisbericht von E._____</w:t>
      </w:r>
    </w:p>
    <w:p>
      <w:r>
        <w:t>- 5 - zufolge hielt sich diese in H._____ auf, um die Grundlagen ihrer Lizentiats- arbeit zu sammeln (act. 3/15). Ihr Aufenthalt war damit bloss vorübergehend. Kommt hinzu, dass die Kündigung wegen Eigenbedarfs im Dezember 2005 und damit Jahre zuvor ausgesprochen wurde. Im Weiteren erscheint auch ein Obsiegen mit der Begründung, die Beklagte in der Hauptsache sei im Jahre 2007 zur Mietverhandlung nicht persönlich vorgeladen worden, wes- halb das Verfahren nichtig sei, wenig wahrscheinlich. Zutreffend ist zwar, dass die Vermieterin unter kantonalem Prozessrecht persönlich zur Ver- handlung erscheinen musste (§ 33 ZPO), weshalb eine Vorladung auch an diese hätte ergehen müssen (§ 176 GVG), und dass dies vorliegend nicht geschah (act. 3/9). Unzutreffend ist jedoch, dass eine Verletzung von § 176 GVG zur Nichtigkeit des Entscheides führt. Der Gesuchsteller als mietende Partei ist durch dieses Vorgehen ohnehin nicht beschwert. Schliesslich er- scheint auch der sechste Grund, die Beklagte in der Hauptsache habe die Rechtsmissbräuchlichkeit der Kündigung vor Bundesgericht zugegeben (act. 1 S. 5), im jetzigen Zeitpunkt aussichtslos, ist diese Behauptung doch durch nichts belegt. Unter diesen Umständen kann nicht davon ausgegan- gen werden, beim vorliegenden Rechtsbegehren in der Hauptsache handle sich um ein Prozessbegehren, dessen Verlustgefahren beträchtlich geringer seien als die Gewinnaussichten. Damit muss das Begehren als aussichtslos bezeichnet werden und ist das Gesuch um Bestellung eines unentgeltlichen Rechtsbeistandes ohne Weiterungen abzuweisen. Dem Gesuchsteller ist es jedoch unbenommen, bei einem allfälligen Verfahren vor Bezirksgericht er- 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w:t>
      </w:r>
    </w:p>
    <w:p>
      <w:r>
        <w:t>- 6 - Der Obergerichtspräsident fällt in diesem Verfahren einen erstinstanzlichen Entscheid i.S.v. Art. 319 lit. b ZPO und fungiert nicht als obere kantonale In- 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