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VO120022 vom 19. März 2012</w:t>
      </w:r>
    </w:p>
    <w:p>
      <w:r>
        <w:t>ZH Obergericht, 2012-03-19, DE</w:t>
      </w:r>
    </w:p>
    <w:p>
      <w:r>
        <w:rPr>
          <w:b/>
        </w:rPr>
        <w:t xml:space="preserve">Quelle: </w:t>
      </w:r>
      <w:r>
        <w:t>https://mcp.opencaselaw.ch/entscheid/zh_obergericht_VO120022</w:t>
      </w:r>
    </w:p>
    <w:p>
      <w:r>
        <w:t>FR: ZH_OBERGERICHT VO120022 du 19 mars 2012</w:t>
      </w:r>
    </w:p>
    <w:p>
      <w:r>
        <w:t>IT: ZH_OBERGERICHT VO120022 del 19 marzo 2012</w:t>
      </w:r>
    </w:p>
    <w:p>
      <w:pPr>
        <w:pStyle w:val="Heading2"/>
      </w:pPr>
      <w:r>
        <w:t>Erwägungen</w:t>
      </w:r>
    </w:p>
    <w:p>
      <w:r>
        <w:rPr>
          <w:b/>
        </w:rPr>
        <w:t>E. 1</w:t>
      </w:r>
    </w:p>
    <w:p>
      <w:r>
        <w:t>Ausgangslage</w:t>
      </w:r>
    </w:p>
    <w:p>
      <w:r>
        <w:rPr>
          <w:b/>
        </w:rPr>
        <w:t>E. 1.1</w:t>
      </w:r>
    </w:p>
    <w:p>
      <w:r>
        <w:t>Mit Eingabe vom 31. Oktober 2011 liess A._____ (nachfolgend: Gesuchstel- ler) durch seinen Rechtsvertreter beim Friedensrichteramt B._____ ein Schlichtungsgesuch betreffend Forderungen gegen die C._____ AG einrei- chen (act. 3/4).</w:t>
      </w:r>
    </w:p>
    <w:p>
      <w:r>
        <w:rPr>
          <w:b/>
        </w:rPr>
        <w:t>E. 1.2</w:t>
      </w:r>
    </w:p>
    <w:p>
      <w:r>
        <w:t>Mit Eingabe vom 11. Februar 2012 liess der Gesuchsteller sodann beim Präsidenten des Obergerichts des Kantons Zürich um Gewährung der un- entgeltlichen Rechtspflege und um die Bestellung von Rechtsanwalt X._____ als unentgeltlichen Rechtsbeistand ersuchen (act. 1, vgl. auch act. 2).</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w:t>
      </w:r>
    </w:p>
    <w:p>
      <w:r>
        <w:t>- 3 -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w:t>
      </w:r>
    </w:p>
    <w:p>
      <w:r>
        <w:t>- 4 - kungspflicht nicht oder nur ungenügend nach und kann als Folge davon ihre Bedürftigkeit nicht hinreichend beurteilt werden, ist der Anspruch um unent- geltliche Rechtspflege zu verweigern (BGE 120 Ia 179).</w:t>
      </w:r>
    </w:p>
    <w:p>
      <w:r>
        <w:rPr>
          <w:b/>
        </w:rPr>
        <w:t>E. 2.5</w:t>
      </w:r>
    </w:p>
    <w:p>
      <w:r>
        <w:t>Seine Einkünfte beziffert der Gesuchsteller mit Fr. 2'780.- netto pro Monat zuzüglich Spesenentschädigung von Fr. 200.-. Seine Ehefrau erhalte Leis- tungen der Arbeitslosenversicherung in der Höhe von monatlich Fr. 1'160.- (act. 2 S. 2). Gemäss Lohnabrechnung für den Januar 2012 erhält der Ge- suchsteller ein Erwerbseinkommen von netto Fr. 2'277.15 pro Monat (act. 3/2). Die geltend gemachte Spesenentschädigung belegt er sodann mittels Lohnausweis, die Arbeitslosenentschädigung der Frau mittels Be- scheinigung der Arbeitslosenkasse (act. 3/2 und act. 3/3). Gemäss Beschei- nigung der SVA Zürich hat der Gesuchsteller zudem für die Monate Oktober bis Dezember 2011 Leistungen (AHV/IV-Rente) von insgesamt Fr. 4'860.- bezogen, was eine monatliche Rente von Fr. 1'620.- ergibt (act. 3/2). Die gesamten Einkünfte des Gesuchstellers und seiner Frau belaufen sich damit auf Fr. 5'257.15 pro Monat. Über Vermögen verfügen weder der Gesuchstel- ler noch seine Ehefrau (act. 2 S. 3). Zudem hat der Gesuchsteller eigenen Angaben zufolge Kreditschulden in der Höhe von Fr. 10'000.- (act. 2 S. 4). Die notwendigen Lebenshaltungskosten für sich und seine Familie beziffert und belegt der Gesuchsteller sodann wie folgt: Mietkosten Fr. 1'859.40 pro Monat (act. 2 S. 2, act. 3/1), Krankenkassenprämien KVG Fr. 367.- pro Mo- nat für sich, Fr. 367.- pro Monat für seine Ehefrau und Fr. 152.- pro Monat für die beiden Kinder (act. 3/5). Im Übrigen macht der Gesuchsteller Fr. 231.- pro Monat für auswärtige Verpflegung sowie Fr. 40.- pro Monat für Hausrat-/Haftpflichtversicherung geltend (act. 2 S. 2). Unter Berücksichti- gung des Grundbetrags für sich und die Familie ist bei diesen finanziellen Verhältnissen von der Bedürftigkeit des Gesuchstellers auszugehen. Das Er- fordernis der Mittellosigkeit ist damit gegeben.</w:t>
      </w:r>
    </w:p>
    <w:p>
      <w:r>
        <w:rPr>
          <w:b/>
        </w:rPr>
        <w:t>E. 2.6</w:t>
      </w:r>
    </w:p>
    <w:p>
      <w:r>
        <w:t>Für die Beurteilung der fehlenden Aussichtslosigkeit als zweite Vorausset- zung der Gewährung der unentgeltlichen Rechtspflege ist eine gewisse Pro- zessprognose notwendig, wobei auf den Zeitpunkt der Gesuchseinreichung</w:t>
      </w:r>
    </w:p>
    <w:p>
      <w:r>
        <w:t>- 5 -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 prüfen ist, ob der geltend gemachte Anspruch aus den behaupteten Tatsa- 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2.7</w:t>
      </w:r>
    </w:p>
    <w:p>
      <w:r>
        <w:t>Der Gesuchsteller macht geltend, Gegenstand des Rechtsbegehrens in der Hauptsache sei ein Auffahrunfall. Er leide seither unter starken Kopfschmer- zen und Bewegungseinschränkungen. Sein berufliches Fortkommen sei ein- geschränkt, was zu einer Vermögenseinbusse führe (act. 2 S. 5). Der an- waltlich vertretene Gesuchsteller hat es vorliegend unterlassen, über den blossen Hinweis auf die fehlende Aussichtslosigkeit hinausgehende Anga- ben zu machen, diese namentlich mittels Dokumenten zu belegen, bspw. mittels Unfalldokumentation und Versicherungsdokumentation. Seine Aus- führungen vermögen damit den Anforderungen an die Begründung der feh- lenden Aussichtslosigkeit nicht zu genügen. Mangels ausreichender Doku- mentation betreffend das Begehren in der Hauptsache kann nicht davon ausgegangen werden, ein Obsiegen des Gesuchstellers erscheine beträcht- lich wahrscheinlicher als ein Unterliegen. Das Gesuch um Gewährung der unentgeltlichen Rechtspflege sowie um Bestellung eines unentgeltlichen Rechtsbeistandes ist damit abzuweisen.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t>- 6 -</w:t>
      </w:r>
    </w:p>
    <w:p>
      <w:r>
        <w:rPr>
          <w:b/>
        </w:rPr>
        <w:t>E. 3.2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