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VO120002 vom 24. Februar 2012</w:t>
      </w:r>
    </w:p>
    <w:p>
      <w:r>
        <w:t>ZH Obergericht, 2012-02-24, DE</w:t>
      </w:r>
    </w:p>
    <w:p>
      <w:r>
        <w:rPr>
          <w:b/>
        </w:rPr>
        <w:t xml:space="preserve">Quelle: </w:t>
      </w:r>
      <w:r>
        <w:t>https://mcp.opencaselaw.ch/entscheid/zh_obergericht_VO120002</w:t>
      </w:r>
    </w:p>
    <w:p>
      <w:r>
        <w:t>FR: ZH_OBERGERICHT VO120002 du 24 février 2012</w:t>
      </w:r>
    </w:p>
    <w:p>
      <w:r>
        <w:t>IT: ZH_OBERGERICHT VO120002 del 24 febbraio 2012</w:t>
      </w:r>
    </w:p>
    <w:p>
      <w:pPr>
        <w:pStyle w:val="Heading2"/>
      </w:pPr>
      <w:r>
        <w:t>Erwägungen</w:t>
      </w:r>
    </w:p>
    <w:p>
      <w:r>
        <w:rPr>
          <w:b/>
        </w:rPr>
        <w:t>E. 1</w:t>
      </w:r>
    </w:p>
    <w:p>
      <w:r>
        <w:t>Ausgangslage</w:t>
      </w:r>
    </w:p>
    <w:p>
      <w:r>
        <w:rPr>
          <w:b/>
        </w:rPr>
        <w:t>E. 1.1</w:t>
      </w:r>
    </w:p>
    <w:p>
      <w:r>
        <w:t>Mit Eingabe vom 2. Januar 2012 überwies das Friedensrichteramt Y._____ zuständigkeitshalber das dort am 29. Dezember 2011 eingereichte Gesuch um unentgeltliche Rechtspflege sowie eine Kopie der ebenfalls beim Friedensrichter- amt Y._____ eingereichten Klageschrift vom 15. Dezember 2011 des Gesuchstel- lers (Urk. 1).</w:t>
      </w:r>
    </w:p>
    <w:p>
      <w:r>
        <w:rPr>
          <w:b/>
        </w:rPr>
        <w:t>E. 1.2</w:t>
      </w:r>
    </w:p>
    <w:p>
      <w:r>
        <w:t>Der Gesuchsteller lässt in seinem Gesuch um unentgeltliche Rechtspflege beim Friedensrichteramt Y._____ Folgendes beantragen (Urk. 3 S. 2): "1. Es sei dem Kläger die unentgeltliche Rechtspflege zu gewähren.</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 2. Beurteilung des Gesuchs</w:t>
      </w:r>
    </w:p>
    <w:p>
      <w:r>
        <w:rPr>
          <w:b/>
        </w:rPr>
        <w:t>E. 2</w:t>
      </w:r>
    </w:p>
    <w:p>
      <w:r>
        <w:t>Es sei dem Kläger in meiner Person ein unentgeltlicher Rechts- beistand zu bestellen.</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t>- 3 -</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Die unentgeltliche Rechtspflege ist sodann subsidiär zu anderen Ansprü- chen, die auch eine prozessuale Rechtsverfolgung umfassen, namentlich fami- lienrechtlichen Beistands- und Unterhaltspflichten (Art. 163 Abs. 1, Art. 159 Abs. 3, Art. 276 und Art. 277 Abs. 2 ZGB). Ehegatten untereinander und Eltern gegen- über unterhaltsberechtigten (unmündigen oder mündigen) Kindern sind grund- sätzlich zur Leistung eines Prozesskostenvorschusses sowohl in Prozessen ge- geneinander als auch gegen Dritte verpflichtet (Emmel, in: Kommentar zur</w:t>
      </w:r>
    </w:p>
    <w:p>
      <w:r>
        <w:t>- 4 - Schweizerischen Zivilprozessordnung, Sutter-Somm/Hasenböhler/Leuenberger [Hrsg.], Zürich/Basel/ Genf 2010, Art. 117 N 5).</w:t>
      </w:r>
    </w:p>
    <w:p>
      <w:r>
        <w:rPr>
          <w:b/>
        </w:rPr>
        <w:t>E. 2.6</w:t>
      </w:r>
    </w:p>
    <w:p>
      <w:r>
        <w:t>Der Gesuchsteller lässt geltend machen, er und seine Ehefrau verfügten nicht über die erforderlichen Mittel. Dies gehe aus den eingereichten Beilagen hervor und lasse sich auch daraus ableiten, dass der Gesuchsteller und dessen Ehefrau Anspruch auf Prämienverbilligung bei den Krankenkassenprämien und geringe Steuerbeträge zu entrichten hätten (Urk. 3 S. 2).</w:t>
      </w:r>
    </w:p>
    <w:p>
      <w:r>
        <w:rPr>
          <w:b/>
        </w:rPr>
        <w:t>E. 2.7</w:t>
      </w:r>
    </w:p>
    <w:p>
      <w:r>
        <w:t>Der Bedarf des Gesuchstellers und dessen getrennt von ihm lebenden Ehe- frau berechnet sich wie folgt: Krankenkassenprämien des Gesuchstellers von Fr. 307.80 sowie dessen Ehefrau von Fr. 238.55, Miete des Gesuchstellers von Fr. 800.– sowie dessen Ehefrau von Fr. 1'775.–. Schliesslich ist der Grundbetrag für getrennt lebende Ehepaare in der Höhe von Fr. 1'700.– zu berücksichtigen. Dies ergibt einen Bedarf von insgesamt Fr. 5'079.15.</w:t>
      </w:r>
    </w:p>
    <w:p>
      <w:r>
        <w:rPr>
          <w:b/>
        </w:rPr>
        <w:t>E. 2.8</w:t>
      </w:r>
    </w:p>
    <w:p>
      <w:r>
        <w:t>Diesem Bedarf steht ein monatliches Einkommen des Gesuchstellers und dessen Ehefrau von insgesamt 4'410.– gegenüber (vgl. Urk. 4/1 S. 2). Daraus ergibt sich ein Fehlbetrag von Fr. 669.15. Der Gesuchsteller und dessen Ehefrau verfügen über kein Vermögen (vgl. Urk. 4/8). Zudem hat der Gesuchsteller Schul- den (offene Verlustscheine im Betrag von Fr. 76'219.40 (Urk. 4/1 S. 4; Urk. 4/9). Die Mittellosigkeit des Gesuchstellers ist damit zu bejahen.</w:t>
      </w:r>
    </w:p>
    <w:p>
      <w:r>
        <w:rPr>
          <w:b/>
        </w:rPr>
        <w:t>E. 2.9</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2.10</w:t>
      </w:r>
    </w:p>
    <w:p>
      <w:r>
        <w:t>Die rechtshängig gemachte Klage betreffend Forderung gegen die B._____ AG (vgl. Urk. 2) kann aus heutiger Perspektive nicht als aussichtslos bezeichnet werden.</w:t>
      </w:r>
    </w:p>
    <w:p>
      <w:r>
        <w:t>- 5 -</w:t>
      </w:r>
    </w:p>
    <w:p>
      <w:r>
        <w:rPr>
          <w:b/>
        </w:rPr>
        <w:t>E. 2.11</w:t>
      </w:r>
    </w:p>
    <w:p>
      <w:r>
        <w:t>Dem Antrag des Gesuchstellers kann somit entsprochen und ihm für das Schlichtungsverfahren vor dem Friedensrichteramt Y._____ betreffend Forderung die unentgeltliche Rechtspflege erteilt werden.</w:t>
      </w:r>
    </w:p>
    <w:p>
      <w:r>
        <w:rPr>
          <w:b/>
        </w:rPr>
        <w:t>E. 2.12</w:t>
      </w:r>
    </w:p>
    <w:p>
      <w:r>
        <w:t>Sind die Voraussetzungen der Mittellosigkeit und der fehlenden Aussichtslo- sigkeit - wie im vorliegenden Fall - zu bejahen, besteht ein Anspruch auf die ge- richtliche Bestellung eines Rechtsbeistandes, wenn dies zur Wahrung der Rechte notwendig ist (Art. 118 Abs. 1 lit. c ZPO). Für das Schlichtungsverfahren sind ho- he Anforderungen an die Notwendigkeit eines unentgeltlichen Rechtsvertreters zu stellen. Insbesondere darf das im Gesetz verankerte Kriterium der Waffengleich- heit, wonach die Bestellung eines unentgeltlichen Rechtsbeistandes insbesondere dann angezeigt ist, wenn die Gegenpartei anwaltlich vertreten ist, im Schlich- tungsverfahren nur mit Zurückhaltung Anwendung finden. Die Waffengleichheit ist in erster Linie vor den Gerichten zu gewährleisten, wenn es darum geht, Rechts- schriften zu redigieren und sich prozesstaktisch richtig zu verhalten.</w:t>
      </w:r>
    </w:p>
    <w:p>
      <w:r>
        <w:rPr>
          <w:b/>
        </w:rPr>
        <w:t>E. 2.13</w:t>
      </w:r>
    </w:p>
    <w:p>
      <w:r>
        <w:t>Vorliegend erscheint es für die Wahrung der Rechte des Gesuchstellers je- denfalls für das Schlichtungsverfahren nicht notwendig, dass er über einen Rechtsbeistand verfügt. Besondere Gründe, die einen gegenteiligen Entscheid nahelegen, macht der Gesuchsteller nicht geltend. Es kann dem Gesuchsteller daher zugemutet werden, dass er seine Sache sachgerecht und hinreichend wirk- sam vertreten kann. Die Tatsache, dass die Gegenpartei eine grosse Versiche- rungsgesellschaft mit entsprechendem juristischen Apparat ist, vermag daran nichts zu ändern, da - wie vorstehend dargelegt - das im Gesetz verankerte Krite- rium der Waffengleichheit im Schlichtungsverfahren nur mit Zurückhaltung An- wendung findet. Das Gesuch um Bestellung von Rechtsanwalt X._____ als un- entgeltlichen Rechtsbeistand ist damit abzuweisen. Es ist dem Gesuchsteller je- doch unbenommen, mit Einreichung der Klage beim zuständigen Gericht erneut um Bestellung eines unentgeltlichen Rechtsbeistandes zu ersuchen.</w:t>
      </w:r>
    </w:p>
    <w:p>
      <w:r>
        <w:rPr>
          <w:b/>
        </w:rPr>
        <w:t>E. 3</w:t>
      </w:r>
    </w:p>
    <w:p>
      <w:r>
        <w:t>Kosten der unentgeltlichen Rechtspflege Gemäss den einschlägigen Bestimmungen der ZPO werden die Kosten der unentgeltlichen Rechtspflege vom "Kanton" getragen bzw. wird der unentgeltliche</w:t>
      </w:r>
    </w:p>
    <w:p>
      <w:r>
        <w:t>- 6 -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Y._____.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Y._____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