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VO110163 vom 10. Januar 2012</w:t>
      </w:r>
    </w:p>
    <w:p>
      <w:r>
        <w:t>ZH Obergericht, 2012-01-10, DE</w:t>
      </w:r>
    </w:p>
    <w:p>
      <w:r>
        <w:rPr>
          <w:b/>
        </w:rPr>
        <w:t xml:space="preserve">Quelle: </w:t>
      </w:r>
      <w:r>
        <w:t>https://mcp.opencaselaw.ch/entscheid/zh_obergericht_VO110163</w:t>
      </w:r>
    </w:p>
    <w:p>
      <w:r>
        <w:t>FR: ZH_OBERGERICHT VO110163 du 10 janvier 2012</w:t>
      </w:r>
    </w:p>
    <w:p>
      <w:r>
        <w:t>IT: ZH_OBERGERICHT VO110163 del 10 gennaio 2012</w:t>
      </w:r>
    </w:p>
    <w:p>
      <w:pPr>
        <w:pStyle w:val="Heading2"/>
      </w:pPr>
      <w:r>
        <w:t>Erwägungen</w:t>
      </w:r>
    </w:p>
    <w:p>
      <w:r>
        <w:rPr>
          <w:b/>
        </w:rPr>
        <w:t>E. 1</w:t>
      </w:r>
    </w:p>
    <w:p>
      <w:r>
        <w:t>Ausgangslage</w:t>
      </w:r>
    </w:p>
    <w:p>
      <w:r>
        <w:rPr>
          <w:b/>
        </w:rPr>
        <w:t>E. 1.1</w:t>
      </w:r>
    </w:p>
    <w:p>
      <w:r>
        <w:t>Mit Eingabe vom 23. Dezember 2011 liess A._____ (nachfolgend: Gesuch- stellerin) beim Friedensrichteramt … durch ihren Beistand lic. iur. X._____ ein Schlichtungsgesuch betreffend Klage auf Unterhalt gegen C._____ ein- reichen. Gleichzeitig liess sie in prozessualer Hinsicht die Gewährung der unentgeltlichen Rechtspflege beantragen (act. 3/1).</w:t>
      </w:r>
    </w:p>
    <w:p>
      <w:r>
        <w:rPr>
          <w:b/>
        </w:rPr>
        <w:t>E. 1.2</w:t>
      </w:r>
    </w:p>
    <w:p>
      <w:r>
        <w:t>Ebenfalls am 23. Dezember 2011 liess die Gesuchstellerin sodann beim Präsidenten des Obergerichts des Kantons Zürich ein Gesuch um unentgelt- liche Prozessführung nach Art. 117 ZPO stellen (act. 1).</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w:t>
      </w:r>
    </w:p>
    <w:p>
      <w:r>
        <w:t>- 3 - Die Mittellosigkeit wird gemeinhin dann bejaht, wenn der Aufwand des not- wendigen Lebensunterhalts (sog. "zivilprozessualer Notbedarf") das mass- gebliche Einkommen übersteigt bzw. aus der Differenz nur ein kleiner Über- 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 tiv verfügbar, realisierbar und sein Verbrauch zumutbar ist. Als Lebensauf- wandkosten sind zu berücksichtigen der Grundbetrag, rechtlich geschuldete Unterhaltsbeiträge, Wohnkosten, obligatorische Versicherungen, Transport- kosten zum Arbeitsplatz, Steuern sowie Verpflichtungen gegenüber Dritten, wenn sie tatsächlich erfüllt werden (Emmel in: Kommentar zur Schweizeri- schen Zivilprozessordnung, Sutter-Somm/Hasenböhler/Leuenberger [Hrsg.], Zürich/Basel/Genf 2010,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weshalb vorliegend ins-</w:t>
      </w:r>
    </w:p>
    <w:p>
      <w:r>
        <w:t>- 4 - besondere zu prüfen ist, ob die Gesuchstellerin nicht auf der Grundlage sol- cher Verpflichtungen die nötigen finanziellen Mittel erhältlich machen kann. Konkret sind deshalb die finanziellen Verhältnisse der Mutter der Gesuch- stellerin in die Beurteilung ihrer Mittellosigkeit einzubeziehen.</w:t>
      </w:r>
    </w:p>
    <w:p>
      <w:r>
        <w:rPr>
          <w:b/>
        </w:rPr>
        <w:t>E. 2.6</w:t>
      </w:r>
    </w:p>
    <w:p>
      <w:r>
        <w:t>Die knapp vier Jahre alte Gesuchstellerin verfügt gemäss den glaubhaften Ausführungen im Gesuch weder über ein Einkommen noch über Vermögen (act. 1). Die Kindsmutter geht zurzeit keiner Arbeitstätigkeit nach (act. 1) und wird von den Sozialen Einrichtungen und Betrieben der … unterstützt (act. 3/2). Den Angaben im Gesuch zufolge besitzt sie kein Vermögen (act. 1 S. 2). Die notwendigen Lebenshaltungskosten für sich und die Mutter lässt die Gesuchstellerin mit Fr. 5'341.70 beziffern (act. 1 S. 2; Wohnungskosten act. 3/3; Krankenkassenprämien act. 3/4; Krippenkosten act. 3/2). Bei diesen finanziellen Verhältnissen kann die Mutter der Gesuchstellerin nicht angehal- ten werden, gestützt auf die familienrechtliche Unterhaltspflicht einen Pro- zesskostenvorschuss zu leisten. Das Erfordernis der Mittellosigkeit der Ge- suchstellerin ist damit gegeben.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2.8</w:t>
      </w:r>
    </w:p>
    <w:p>
      <w:r>
        <w:t>Die rechtshängig gemachte Unterhaltsklage gegen C._____ kann aus heuti- ger Perspektive nicht als aussichtslos bezeichnet werden, da seine Vater- schaft mit Verfügung des Bezirksgerichts Zürich vom 9. März 2011 festge- stellt wurde (act. 3/5; vgl. auch den Auszug aus dem Geburtsregister in act. 3/6). Folglich kann dem Antrag der Gesuchstellerin entsprochen werden und ist ihr für das Schlichtungsverfahren vor dem Friedensrichteramt … be-</w:t>
      </w:r>
    </w:p>
    <w:p>
      <w:r>
        <w:t>- 5 - treffend oberwähnte Unterhaltsklage die unentgeltliche Rechtspflege zu er- teilen.</w:t>
      </w:r>
    </w:p>
    <w:p>
      <w:r>
        <w:rPr>
          <w:b/>
        </w:rPr>
        <w:t>E. 2.9</w:t>
      </w:r>
    </w:p>
    <w:p>
      <w:r>
        <w:t>Einen Antrag um Bestellung eines unentgeltlichen Rechtsbeistandes stellt die Gesuchstellerin nicht. Einem solchen wäre auch nicht stattzugeben, da gemäss ständiger kantonaler und bundesgerichtlicher Rechtsprechung die Bestellung eines solchen nicht notwendig erscheint, wenn die bedürftige Partei über einen Beistand verfügt, welcher in der Lage ist, die Interessen des Vertretenen zu wahren (ZR 83 [1984] S. 271; BGE 110 IA 87). Dies ist vorliegend der Fall. Die Vormundschaftsbehörde … hat lic. iur. X._____ mit Beschluss vom 16. September 2010 ausdrücklich zum Beistand der Ge- suchstellerin u.a. mit dem Auftrag ernannt, für eine angemessene Regelung der Unterhaltspflicht zu sorgen, wozu ihm eine Prozessvollmacht erteilt wur- de (act. 3/7). Damit ist die rechtskundige Vertretung der Gesuchstellerin ge- währt.</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Stadt ….. Zu beachten ist in- des, dass die Kosten des Schlichtungsverfahrens gemäss Art. 207 Abs. 2 ZPO bei der Einreichung der Klage zur Hauptsache geschlagen werden und das erkennende Gericht somit in der Folge über diese zusammen mit den übrigen Prozesskosten gemäss Art. 104 ff. ZPO zu entscheiden hat. Die Kostenauflage an die Gemeinde erfolgt deshalb unter diesem Vorbehalt.</w:t>
      </w:r>
    </w:p>
    <w:p>
      <w:r>
        <w:t>- 6 -</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