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VO110162 vom 10. Januar 2012</w:t>
      </w:r>
    </w:p>
    <w:p>
      <w:r>
        <w:t>ZH Obergericht, 2012-01-10, DE</w:t>
      </w:r>
    </w:p>
    <w:p>
      <w:r>
        <w:rPr>
          <w:b/>
        </w:rPr>
        <w:t xml:space="preserve">Quelle: </w:t>
      </w:r>
      <w:r>
        <w:t>https://mcp.opencaselaw.ch/entscheid/zh_obergericht_VO110162</w:t>
      </w:r>
    </w:p>
    <w:p>
      <w:r>
        <w:t>FR: ZH_OBERGERICHT VO110162 du 10 janvier 2012</w:t>
      </w:r>
    </w:p>
    <w:p>
      <w:r>
        <w:t>IT: ZH_OBERGERICHT VO110162 del 10 gennaio 2012</w:t>
      </w:r>
    </w:p>
    <w:p>
      <w:pPr>
        <w:pStyle w:val="Heading2"/>
      </w:pPr>
      <w:r>
        <w:t>Erwägungen</w:t>
      </w:r>
    </w:p>
    <w:p>
      <w:r>
        <w:rPr>
          <w:b/>
        </w:rPr>
        <w:t>E. 1</w:t>
      </w:r>
    </w:p>
    <w:p>
      <w:r>
        <w:t>Ausgangslage</w:t>
      </w:r>
    </w:p>
    <w:p>
      <w:r>
        <w:rPr>
          <w:b/>
        </w:rPr>
        <w:t>E. 1.1</w:t>
      </w:r>
    </w:p>
    <w:p>
      <w:r>
        <w:t>Mit Eingabe vom 21. Dezember 2011 liess A._____ (nachfolgend: Gesuch- stellerin) durch ihren Rechtsvertreter lic. iur. X._____ beim Friedensrichter- amt B._____ ein Schlichtungsgesuch betreffend Forderung in der Höhe von Fr. 600'000.- gegen die C._____ AG einreichen (act. 3/13).</w:t>
      </w:r>
    </w:p>
    <w:p>
      <w:r>
        <w:rPr>
          <w:b/>
        </w:rPr>
        <w:t>E. 1.2</w:t>
      </w:r>
    </w:p>
    <w:p>
      <w:r>
        <w:t>Ebenfalls am 21. Dezember 2011 liess die Gesuchstellerin sodann beim Präsidenten des Obergerichts des Kantons Zürich ein Gesuch um Gewäh- rung der unentgeltlichen Prozessführung stellen und um die Bestellung von Rechtsanwalt lic. iur. X._____ als unentgeltlichen Rechtsbeistand ersuchen (act. 1).</w:t>
      </w:r>
    </w:p>
    <w:p>
      <w:r>
        <w:rPr>
          <w:b/>
        </w:rPr>
        <w:t>E. 1.3</w:t>
      </w:r>
    </w:p>
    <w:p>
      <w:r>
        <w:t>Bei der Gesuchstellerin handelt es sich um die Geschäftsführerin der zwi- schenzeitlich in Konkurs gefallenen, liquidierten und im Handelsregister ge- löschten D._____ GmbH, deren Zweck der Betrieb eines Restaurants an der …strasse … in Zürich war. Zwischen der D._____ GmbH in Liquidation und der C._____ AG bestand eine "...-Versicherung Gastgewerbe", welche u.a. Feuer und Elementarereignisse zum Gegenstand hatte und Schäden durch Feuer in dem von der D._____ GmbH in Liquidation gemieteten Restaurati- onsbetrieb umfasste (act. 3/14 insb. S. 4 und 6). Am 19. Oktober 2007 brannten Teile des Restaurants nieder. Die Gesuchstellerin klagt nun als Ab- tretungsgläubigerin im Sinne von Art. 260 SchKG aus dem Anspruch der D._____ GmbH in Liquidation gegen die C._____ AG gestützt auf den er- wähnten Versicherungsvertrag (vgl. act. 3/2).</w:t>
      </w:r>
    </w:p>
    <w:p>
      <w:r>
        <w:rPr>
          <w:b/>
        </w:rPr>
        <w:t>E. 1.4</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t>- 3 -</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Vorliegend klagt die Gesuchstellerin gestützt auf Art. 260 SchKG. Es stellt sich vorab die Frage der Notwendigkeit der Durchführung eines Schlich- tungsverfahrens. Gemäss Art. 198 lit. f ZPO entfällt das Schlichtungsverfah- ren für Streitigkeiten, für die nach Art. 5 oder 6 ZPO ein einziges kantonales Gericht zuständig ist. Im Kanton Zürich entscheidet das Handelsgericht als einzige kantonale Instanz über handelsrechtliche Streitigkeiten im Sinne von Art. 6 Abs. 2 ZPO (§ 44 GOG). Eine Streitigkeit gilt dabei als handelsrecht- lich, wenn die geschäftliche Tätigkeit mindestens einer Partei betroffen ist, gegen den Entscheid die Beschwerde in Zivilsachen ans Bundesgericht of- fen steht und die Parteien im schweizerischen Handelsregister eingetragen sind (Art. 6 Abs. 2 lit. a-c ZPO). Unter dem Begriff der geschäftlichen Tätig- keit sind alle berufs- und gewerbemässig betriebenen Geschäfte einer im Handelsregister eingetragenen Person zu verstehen, wobei es sich um Grundgeschäfte wie auch um sog. Hilfs- oder Nebengeschäfte handeln kann. Letztere erfassen namentlich Klagen aus Versicherungsverträgen (BSK ZPO-Vock, Art. 6 N 8; Hauser/Schweri, Kommentar zum zürcherischen Gerichtsverfassungsgesetz, Zürich 2002, § 62 N 22). Ein Wahlrecht zwi- schen dem Handelsgericht und dem ordentlichen Gericht besteht sodann, wenn nur die beklagte Partei im Handelsregister eingetragen ist, die übrigen Voraussetzungen aber erfüllt sind (Art. 6 Abs. 3 ZPO). Den Akten ist zu entnehmen, dass sich die Gesuchstellerin die Ansprüche der D._____ GmbH in Liquidation gegen die C._____ AG betreffend Forde- rungen in unbestimmter Höhe aus dem Brandschadensfall vom 19. Oktober</w:t>
      </w:r>
    </w:p>
    <w:p>
      <w:r>
        <w:t>- 4 - 2007 gestützt auf die "...-Versicherung Gastgewerbe" nebst anderen Gläubi- gern hat abtreten lassen (act. 3/2). Abtretungsgläubiger nach Art. 260 SchKG klagen als Prozessstandschafter, d.h. als Parteien im eigenen Na- men, auf eigene Rechnung und auf eigenes Risiko, sie werden durch die Abtretung indes nicht Träger des abgetretenen Anspruchs; abgetreten wird ihnen nur das Prozessführungsrecht der Masse. Die Konkursmasse ist damit nicht Partei, bleibt aber Rechtsträgerin des behaupteten materiellen An- spruchs (BGE 121 III 488 E. 2b, BGE 111 I 81 E. 3a, BGE 105 III 135 E. 3). Dementsprechend ist für die Frage, welches Gericht in sachlicher Hinsicht zuständig ist, auf die Gesuchstellerin abzustellen, welcher mangels Eintra- gung im Handelsregister das Wahlrecht nach Art. 6 Abs. 3 ZPO zusteht. Aufgrund der Einreichung eines Schlichtungsgesuchs beim Friedensrichter- amt B._____ ist davon auszugehen, dass sich die Gesuchstellerin für den Weg der ordentlichen Gerichte entschieden hat. Es ist daher ein Schlich- tungsverfahren notwendig, weshalb im Folgenden über das Gesuch um Ge- währung der unentgeltlichen Rechtspflege zu entscheiden ist.</w:t>
      </w:r>
    </w:p>
    <w:p>
      <w:r>
        <w:rPr>
          <w:b/>
        </w:rPr>
        <w:t>E. 2.3</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Grundbetrag, rechtlich geschuldete Unterhaltsbeiträge, Wohnkosten, obligatorische Versicherungen, Transport- kosten zum Arbeitsplatz, Steuern sowie Verpflichtungen gegenüber Dritten,</w:t>
      </w:r>
    </w:p>
    <w:p>
      <w:r>
        <w:t>- 5 -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2.4</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Zu ihrem Einkommen macht die Gesuchstellerin geltend, für sich und ihren unmündigen Sohn erhalte sie eine Witwenrente in der Höhe von monatlich Fr. 1'500.-, eine Kinderrente in der Höhe von monatlich Fr. 928.- sowie Kin- der- und Ausbildungszulagen von monatlich Fr. 250.-. Insgesamt belaufe sich das monatliche Einkommen auf Fr. 2'678.- (act. 1 S. 3). Vermögen be- sitze sie keines (act. 1 S. 4). Ihre notwendigen Lebenshaltungskosten bezif- fert sie mit Fr. 3'582.15 pro Monat (act. 1 S. 4). Die Einnahmen belegt die Gesuchstellerin mit einer Rentenbestätigung der Ausgleichskasse … vom 26. September 2011 (act. 3/3) sowie einer Abrechnung der SVA … vom</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Forderungsklage gegen die C._____ AG kann aus heutiger Perspektive nicht als aussichtslos bezeichnet werden. Wie dar- gelegt war die Gesuchstellerin als Geschäftsführerin der D._____ GmbH tä- tig. Zwischen der D._____ GmbH in Liquidation und der C._____ AG be- stand eine "...-Versicherung Gastgewerbe", welche u.a. Schäden durch Feuer in dem von der D._____ GmbH in Liquidation gemieteten Restaurati- onsbetrieb umfasste (act. 3/14 insb. S. 4 und 6). Nach dem Brand in besag- tem Restaurant am 19. Oktober 2007 wurde in der Folge gegen die Gesuch- stellerin und ihren Bruder ermittelt, wobei das Verfahren gegen die Gesuch- stellerin mit Verfügung der Staatsanwaltschaft IV des Kantons Zürich vom 26. Februar 2009 eingestellt wurde (act. 3/15). Die Gesuchstellerin klagt nun als Abtretungsgläubigerin im Sinne von Art. 260 SchKG aus dem Anspruch der D._____ GmbH in Liquidation gegen die C._____ AG (vgl. act. 3/2). Da Feuer und Elementarereignisse vom Versicherungsschutz erfasst werden und ein Versicherungsschutz im Zeitpunkt des Schadensfalles trotz zeitwei- liger Zahlungsunterbrüche nicht ausgeschlossen werden kann (act. 3/15</w:t>
      </w:r>
    </w:p>
    <w:p>
      <w:r>
        <w:t>- 7 - S. 5), kann die Klage im jetzigen Zeitpunkt nicht als aussichtslos bezeichnet werden. Folglich ist dem Antrag der Gesuchstellerin zu entsprechen und ist ihr für das Schlichtungsverfahren vor dem Friedensrichteramt B._____ be- treffend oberwähnte Forderungsklage die unentgeltliche Rechtspflege zu er- teilen.</w:t>
      </w:r>
    </w:p>
    <w:p>
      <w:r>
        <w:rPr>
          <w:b/>
        </w:rPr>
        <w:t>E. 2.9</w:t>
      </w:r>
    </w:p>
    <w:p>
      <w:r>
        <w:t>Die Gesuchstellerin beantragt sodann die Bestellung eines unentgeltlichen Rechtsbeistandes (act. 1). Ein Anspruch auf die gerichtliche Bestellung eines Rechtsbeistandes besteht im Wesentlichen dann, wenn dies zur Wahrung der Rechte notwendig ist (Art. 118 Abs. 1 lit. c ZPO). Wie dargelegt, bedarf es ganz besonderer Um- stände, damit die Bestellung eines Rechtsbeistandes im Schlichtungsverfah- ren als notwendig erscheint, d.h. es sind hohe Anforderungen an die Not- wendigkeit eines unentgeltlichen Rechtsvertreters zu stellen. Allgemein aus- gedrückt hat eine Partei dann Anspruch auf Verbeiständung, wenn ihre Inte- ressen in schwerwiegender Weise betroffen sind und der Fall in tatsächli- cher und rechtlicher Hinsicht Schwierigkeiten bietet, die den Beizug eines Rechtsvertreters erforderlich machen (so Emmel, a.a.O., Art. 118 N 5). Aufgrund der eingereichten Unterlagen und des geschilderten Sachverhalts ist davon auszugehen, dass die Klage durchaus anspruchsvolle Abklärun- gen erforderlich machen kann. Insbesondere die Frage, ob ein Versiche- rungsschutz besteht, sowie die Bezifferung des genauen Forderungsbetra- ges sind von gewisser Komplexität. Die sachliche Notwendigkeit der unent- geltlichen Rechtsverbeiständung im Sinne von Art. 118 Abs. 1 lit. c ZPO ist damit zu bejahen. 3. 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w:t>
      </w:r>
    </w:p>
    <w:p>
      <w:r>
        <w:t>- 8 - zur Schweizerischen Zivilprozessordnung folgend sowie entsprechend der bisherigen zürcherischen Praxis sind die Kosten der unentgeltlichen Rechts- pflege für das Verfahren vor der Schlichtungsbehörde von der zuständigen Gemeinde zu tragen, vorliegend somit von der Stadt …. Zu beachten ist in- 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erfolgt deshalb unter diesem Vorbehalt. 4. Kosten und Rechtsmittel 4.1. Gemäss Art. 119 Abs. 6 ZPO ist das Verfahren um unentgeltliche Rechts- pflege kostenlos. 4.2. 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r>
        <w:rPr>
          <w:b/>
        </w:rPr>
        <w:t>E. 6</w:t>
      </w:r>
    </w:p>
    <w:p>
      <w:r>
        <w:t>Oktober 2011 (act. 3/4), ihre Vermögensverhältnisse mit Auszügen aus dem Privatkonto bei der … [Bank] (act. 3/9) bzw. dem Privatkonto bei der …</w:t>
      </w:r>
    </w:p>
    <w:p>
      <w:r>
        <w:t>- 6 - (act. 3/10; siehe auch den definitiven Einschätzungsentscheid für die Staats- und Gemeindesteuern 2010 [act. 3/12]). Bei diesen finanziellen Verhältnis- sen ist - unter Berücksichtigung der notwendigen Lebenshaltungskosten (Grundbetrag für sich und den unmündigen Sohn, Mietkosten Fr. 1'037.- [act. 3/5], Krankenkassenprämien KVG total Fr. 566.80 [act. 3/6-7], Steuern Fr. 12.- [act. 3/12]) - von der Bedürftigkeit der Gesuchstellerin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