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VO110150 vom 12. Januar 2012</w:t>
      </w:r>
    </w:p>
    <w:p>
      <w:r>
        <w:t>ZH Obergericht, 2012-01-12, DE</w:t>
      </w:r>
    </w:p>
    <w:p>
      <w:r>
        <w:rPr>
          <w:b/>
        </w:rPr>
        <w:t xml:space="preserve">Quelle: </w:t>
      </w:r>
      <w:r>
        <w:t>https://mcp.opencaselaw.ch/entscheid/zh_obergericht_VO110150</w:t>
      </w:r>
    </w:p>
    <w:p>
      <w:r>
        <w:t>FR: ZH_OBERGERICHT VO110150 du 12 janvier 2012</w:t>
      </w:r>
    </w:p>
    <w:p>
      <w:r>
        <w:t>IT: ZH_OBERGERICHT VO110150 del 12 gennaio 2012</w:t>
      </w:r>
    </w:p>
    <w:p>
      <w:pPr>
        <w:pStyle w:val="Heading2"/>
      </w:pPr>
      <w:r>
        <w:t>Erwägungen</w:t>
      </w:r>
    </w:p>
    <w:p>
      <w:r>
        <w:rPr>
          <w:b/>
        </w:rPr>
        <w:t>E. 1</w:t>
      </w:r>
    </w:p>
    <w:p>
      <w:r>
        <w:t>Ausgangslage</w:t>
      </w:r>
    </w:p>
    <w:p>
      <w:r>
        <w:rPr>
          <w:b/>
        </w:rPr>
        <w:t>E. 1.1</w:t>
      </w:r>
    </w:p>
    <w:p>
      <w:r>
        <w:t>A._____ (nachfolgend: Gesuchstellerin) machte beim Friedensrichteramt X._____ eine Klage auf Mündigenunterhalt gegen ihren Vater B._____ anhängig (vgl. Urk. 1 und Urk. 3; Prozessnummer GV.2011.00109).</w:t>
      </w:r>
    </w:p>
    <w:p>
      <w:r>
        <w:rPr>
          <w:b/>
        </w:rPr>
        <w:t>E. 1.2</w:t>
      </w:r>
    </w:p>
    <w:p>
      <w:r>
        <w:t>Mit undatierter Eingabe (beim Obergerichtspräsidenten eingegangen am 7. Dezember 2011) ersuchte die Gesuchstellerin um Gewährung der unentgeltli- chen Rechtspflege und um Bestellung eines unentgeltlichen Rechtsbeistandes für das Schlichtungsverfahren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w:t>
      </w:r>
    </w:p>
    <w:p>
      <w:r>
        <w:t>- 3 - schuss resultiert, welcher es dem Gesuchsteller nicht erlauben würde, die Pro- zesskosten innert nützlicher Frist zu tilgen.</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2.5</w:t>
      </w:r>
    </w:p>
    <w:p>
      <w:r>
        <w:t>Die 22 Jahre alte Gesuchstellerin macht geltend, sie wohne mit ihrem Freund zusammen, absolviere als Erstausbildung eine Lehre und verdiene monat- lich Fr. 700.-. Diesem Einkommen stehe ein monatlicher Bedarf von insgesamt Fr. 1'089.– (ohne Grundbetrag) gegenüber (Urk. 1 S. 2 f.). Sie habe keine Schul- den und verfüge über Vermögen in der Höhe von Fr. 5'157.75 (Urk. 1 S. 3 f.). Zu ihren Angaben reichte die Gesuchstellerin die entsprechenden Belege ins Recht (Urk. 2/1-4 und 2/10-12). Aus den eingereichten Lohnabrechnungen ergibt sich, dass die Gesuchstellerin in den Monaten September bis November 2011 durch- schnittlich Fr. 741.30 pro Monat verdiente (Urk. 2/3). Nicht belegt wurde die gel- tend gemachte Miete von Fr. 775.-, diese erscheint jedoch als angemessen. Da- mit reichen die Einnahmen der Gesuchstellerin von monatlich Fr. 741.30 bei Wei- tem nicht, um den monatlichen Bedarf von Fr. 2'189.- (inkl. Grundbetrag gemäss Kreisschreiben von Fr. 1'100.-) zu decken. Das zurzeit noch vorhandene Vermö- gen benötigt die Gesuchstellerin zur Deckung des monatlichen Fehlbetrages von</w:t>
      </w:r>
    </w:p>
    <w:p>
      <w:r>
        <w:t>- 4 - Fr. 1'447.70, weshalb das Vermögen bei der Beurteilung der Mittellosigkeit nicht zu berücksichtigen ist. Zusammenfassend ist festzuhalten, dass die Mittellosigkeit der Gesuchstellerin hinreichend dokumentiert bzw. glaubhaft gemacht ist. Es bleibt indes zu prüfen, ob die Mutter der sich noch in Ausbildung befindenden Gesuchstellerin in Anwendung von Art. 276 ZGB angehalten werden kann, für die relativ geringen Kosten des Schlichtungsverfahrens und die damit zusammen- hängenden Kosten einer anwaltlichen Vertretung aufzukommen. Gemäss den eingereichten Beilagen ist die Mutter der Gesuchstellerin befristet bis Ende Janu- ar 2012 als Modeverkäuferin angestellt und verdient monatlich brutto Fr. 4'100.- (Urk. 2/13 S. 12 ff.), was einem monatlichen Nettolohn von ca. Fr. 3'200.- ent- spricht. Diesen Einnahmen steht ein monatlicher Bedarf von Fr. 3'512.10 (Grund- betrag gemäss Kreisschreiben Fr. 1'200.-, Miete Fr. 1'640.- [Urk. 2/13 S. 4 und 11], Krankenkasse Fr. 221.55 [Urk. 2/13 S. 4 und 11], Telefon/TV Fr. 210.55 [Urk. 2/13 S. 4, 9 und 11], Steuern Fr. 240.- [Urk. 2/13 S. 4 und 7]) gegenüber. Die Mutter der Gesuchstellerin kann somit aufgrund allfälliger familienrechtlicher Unterhaltspflichten nicht zur Leistung eines Prozesskostenvorschusses angehal- ten werden. Die Mittellosigkeit der Gesuchstellerin ist damit zu bejahen.</w:t>
      </w:r>
    </w:p>
    <w:p>
      <w:r>
        <w:rPr>
          <w:b/>
        </w:rPr>
        <w:t>E. 2.6</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2.7</w:t>
      </w:r>
    </w:p>
    <w:p>
      <w:r>
        <w:t>Die rechtshängig gemachte Klage auf Leistung von Mündigenunterhalt ge- gen den Vater der Gesuchstellerin kann aus heutiger Perspektive nicht als aus- sichtslos bezeichnet werden.</w:t>
      </w:r>
    </w:p>
    <w:p>
      <w:r>
        <w:rPr>
          <w:b/>
        </w:rPr>
        <w:t>E. 2.8</w:t>
      </w:r>
    </w:p>
    <w:p>
      <w:r>
        <w:t>Dem Antrag der Gesuchstellerin kann somit entsprochen und ihr für das Schlichtungsverfahren vor dem Friedensrichteramt X._____ betreffend Mündi- genunterhalt die unentgeltliche Rechtspflege erteilt werden.</w:t>
      </w:r>
    </w:p>
    <w:p>
      <w:r>
        <w:t>- 5 -</w:t>
      </w:r>
    </w:p>
    <w:p>
      <w:r>
        <w:rPr>
          <w:b/>
        </w:rPr>
        <w:t>E. 2.9</w:t>
      </w:r>
    </w:p>
    <w:p>
      <w:r>
        <w:t>Sind die Voraussetzungen der Mittellosigkeit und der fehlenden Aussichtslo- sigkeit - wie im vorliegenden Fall - zu bejahen, besteht ein Anspruch auf die ge- richtliche Bestellung eines Rechtsbeistandes, wenn dies zur Wahrung der Rechte notwendig ist (Art. 118 Abs. 1 lit. c ZPO). Für das Schlichtungsverfahren sind ho- he Anforderungen an die Notwendigkeit eines unentgeltlichen Rechtsvertreters zu stellen. Allgemein ausgedrückt hat eine Partei dann Anspruch auf Verbeistän- dung, wenn ihre Interessen in schwerwiegender Weise betroffen sind und der Fall in tatsächlicher und rechtlicher Hinsicht Schwierigkeiten bietet, die den Beizug ei- nes Rechtsvertreters erforderlich machen (so Emmel, in: Sutter-Somm/Hasenböh- ler/Leuenberger [Hrsg.], Kommentar zur Schweizerischen Zivilprozessordnung, Zürich/Basel/Genf 2010, N 5 zu Art. 118). 3.10. Nach der Praxis der Obergerichtspräsidenten ist bei Jugendlichen und jun- gen Erwachsenen unter 20 Jahren für Klagen gegen die eigenen Eltern grund- sätzlich von der Notwendigkeit eines Rechtsbeistandes auszugehen (vgl. Urteil vom 18. November 2011, VO110100-O). Vorliegend ist die Gesuchstellerin jedoch bereits 22 Jahre alt. Zudem handelt es sich um eine Klage auf Unterhaltszahlun- gen, welche weder in rechtlicher noch in tatsächlicher Hinsicht besondere Schwie- rigkeiten aufweist. Die Gesuchstellerin macht das Bestehen solcher Schwierigkei- ten denn auch nicht geltend. Überdies liegen keine Hinweise vor, die Gegenpartei sei anwaltlich vertreten. Es erscheint deshalb für die Wahrung der Rechte der Gesuchstellerin jedenfalls für das Schlichtungsverfahren nicht notwendig, dass sie über einen Rechtsbeistand verfügt. Das Gesuch um Bestellung eines unentgeltli- chen Rechtsbeistandes ist abzuweisen. Es ist der Gesuchstellerin jedoch unbe- nommen, mit Einreichung der Klage beim zuständigen Gericht, dieses erneut um Bestellung eines unentgeltlichen Rechtsbeistandes zu ersuchen.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w:t>
      </w:r>
    </w:p>
    <w:p>
      <w:r>
        <w:t>- 6 - Praxis sind die Kosten der unentgeltlichen Rechtspflege für das Verfahren vor der Schlichtungsbehörde von der zuständigen Gemeinde zu tragen, vorliegend somit von der Stadt Y._____.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Y._____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