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VO110146 vom 13. Januar 2012</w:t>
      </w:r>
    </w:p>
    <w:p>
      <w:r>
        <w:t>ZH Obergericht, 2012-01-13, DE</w:t>
      </w:r>
    </w:p>
    <w:p>
      <w:r>
        <w:rPr>
          <w:b/>
        </w:rPr>
        <w:t xml:space="preserve">Quelle: </w:t>
      </w:r>
      <w:r>
        <w:t>https://mcp.opencaselaw.ch/entscheid/zh_obergericht_VO110146</w:t>
      </w:r>
    </w:p>
    <w:p>
      <w:r>
        <w:t>FR: ZH_OBERGERICHT VO110146 du 13 janvier 2012</w:t>
      </w:r>
    </w:p>
    <w:p>
      <w:r>
        <w:t>IT: ZH_OBERGERICHT VO110146 del 13 gennaio 2012</w:t>
      </w:r>
    </w:p>
    <w:p>
      <w:pPr>
        <w:pStyle w:val="Heading2"/>
      </w:pPr>
      <w:r>
        <w:t>Erwägungen</w:t>
      </w:r>
    </w:p>
    <w:p>
      <w:r>
        <w:rPr>
          <w:b/>
        </w:rPr>
        <w:t>E. 1</w:t>
      </w:r>
    </w:p>
    <w:p>
      <w:r>
        <w:t>Ausgangslage</w:t>
      </w:r>
    </w:p>
    <w:p>
      <w:r>
        <w:rPr>
          <w:b/>
        </w:rPr>
        <w:t>E. 1.1</w:t>
      </w:r>
    </w:p>
    <w:p>
      <w:r>
        <w:t>Mit Eingabe vom 24. November 2011 lässt die Gesuchstellerin beim hiesi- gen Gericht ein Gesuch um unentgeltliche Prozessführung im Rahmen einer glei- chentags beim Friedensrichteramt C._____ angehobenen Unterhaltsklage stellen (Urk. 1 und 2/5).</w:t>
      </w:r>
    </w:p>
    <w:p>
      <w:r>
        <w:rPr>
          <w:b/>
        </w:rPr>
        <w:t>E. 1.2</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rPr>
          <w:b/>
        </w:rPr>
        <w:t>E. 2.2</w:t>
      </w:r>
    </w:p>
    <w:p>
      <w:r>
        <w:t>Eine Person hat Anspruch auf unentgeltliche Rechtspflege, wenn sie einer- seits nicht über die erforderlichen Mittel verfügt (sog. "Mittellosigkeit" oder "Be- dürftigkeit") und andererseits ihr Rechtsbegehren nicht aussichtslos erscheint (Art. 117 ZPO). Die Mittellosigkeit wird gemeinhin dann bejaht, wenn der Aufwand des notwendigen Lebensunterhalts (sog. "zivilprozessualer Notbedarf") das mas- sgebliche Einkommen übersteigt, bzw. aus der Differenz nur ein kleiner Über- schuss resultiert, welcher es dem Gesuchsteller nicht erlauben würde, die Pro- zesskosten innert nützlicher Frist zu tilgen.</w:t>
      </w:r>
    </w:p>
    <w:p>
      <w:r>
        <w:t>- 3 -</w:t>
      </w:r>
    </w:p>
    <w:p>
      <w:r>
        <w:rPr>
          <w:b/>
        </w:rPr>
        <w:t>E. 2.3</w:t>
      </w:r>
    </w:p>
    <w:p>
      <w:r>
        <w:t>Bei der Beurteilung von Gesuchen um unentgeltliche Rechtspflege für das Schlichtungsverfahren sind sehr strenge Massstäbe anzulegen: Einerseits sind die in einem Schlichtungsverfahren entstehenden Kosten – anders als vor einer Gerichtsinstanz – äusserst beschränkt und können deshalb bereits bei einem re- lativ geringen Überschuss des Einkommens über den zivilprozessualen Notbedarf bestritten werden. Anderseits braucht es ganz besondere Umstände, damit man sagen kann, die Bestellung eines Rechtsbeistandes sei im Schlichtungsverfahren gemäss Art. 118 Abs. 1 lit. c ZPO notwendig.</w:t>
      </w:r>
    </w:p>
    <w:p>
      <w:r>
        <w:rPr>
          <w:b/>
        </w:rPr>
        <w:t>E. 2.4</w:t>
      </w:r>
    </w:p>
    <w:p>
      <w:r>
        <w:t>Der Gesuchsteller hat gemäss Art. 119 Abs. 2 ZPO die zur Beurteilung sei- nes Gesuchs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um unentgeltliche Rechtspflege zu verweigern (BGE 120 Ia 179).</w:t>
      </w:r>
    </w:p>
    <w:p>
      <w:r>
        <w:rPr>
          <w:b/>
        </w:rPr>
        <w:t>E. 2.5</w:t>
      </w:r>
    </w:p>
    <w:p>
      <w:r>
        <w:t>Die am 17. Oktober 2010 geborene Gesuchstellerin verfügt weder über ein Einkommen noch über ein Vermögen. Gemäss dem von der Gesuchstellerin ein- gereichten Beschluss der Sozialbehörde C._____ vom 23. März 2011 sowie der eingereichten Bestätigung "Wirtschaftliche Hilfe" vom 13. Oktober 2011 ist die Kindsmutter nicht erwerbstätig und wird seit dem 1. März 2011 sozialhilferechtlich unterstützt (vgl. Urk. 2/2-3). Die Mutter der Gesuchstellerin kann somit aufgrund allfälliger familienrechtlicher Unterhaltspflichten nicht zur Leistung eines Prozess- kostenvorschusses angehalten werden. Die Mittellosigkeit der Gesuchstellerin ist damit offenkundig.</w:t>
      </w:r>
    </w:p>
    <w:p>
      <w:r>
        <w:rPr>
          <w:b/>
        </w:rPr>
        <w:t>E. 2.6</w:t>
      </w:r>
    </w:p>
    <w:p>
      <w:r>
        <w:t>Für die Beurteilung der fehlenden Aussichtslosigkeit als zweite Vorausset- zung der Gewährung der unentgeltlichen Rechtspflege ist eine gewisse Prozess- prognose vonnöten, wobei auf den Zeitpunkt der Gesuchseinreichung abzustellen ist. Als aussichtslos sind dabei nach der bundesgerichtlichen Rechtsprechung Prozessbegehren anzusehen, bei denen die Gewinnaussichten beträchtlich ge- ringer sind als die Verlustgefahren und die deshalb kaum als ernsthaft bezeichnet werden können (vgl. z.B. BGE 69 I 160).</w:t>
      </w:r>
    </w:p>
    <w:p>
      <w:r>
        <w:t>- 4 -</w:t>
      </w:r>
    </w:p>
    <w:p>
      <w:r>
        <w:rPr>
          <w:b/>
        </w:rPr>
        <w:t>E. 2.7</w:t>
      </w:r>
    </w:p>
    <w:p>
      <w:r>
        <w:t>Die rechtshängig gemachte Unterhaltsklage gegen den Vater der Gesuch- stellerin kann aus heutiger Perspektive nicht als aussichtslos bezeichnet werden.</w:t>
      </w:r>
    </w:p>
    <w:p>
      <w:r>
        <w:rPr>
          <w:b/>
        </w:rPr>
        <w:t>E. 2.8</w:t>
      </w:r>
    </w:p>
    <w:p>
      <w:r>
        <w:t>Dem Antrag der Gesuchstellerin kann somit entsprochen und ihr für das Schlichtungsverfahren vor dem Friedensrichteramt C._____ betreffend Unter- haltsklage die unentgeltliche Rechtspflege erteilt werden.</w:t>
      </w:r>
    </w:p>
    <w:p>
      <w:r>
        <w:rPr>
          <w:b/>
        </w:rPr>
        <w:t>E. 3</w:t>
      </w:r>
    </w:p>
    <w:p>
      <w:r>
        <w:t>Kosten der unentgeltlichen Rechtspflege</w:t>
      </w:r>
    </w:p>
    <w:p>
      <w:r>
        <w:rPr>
          <w:b/>
        </w:rPr>
        <w:t>E. 3.1</w:t>
      </w:r>
    </w:p>
    <w:p>
      <w:r>
        <w:t>Gemäss den einschlägigen Bestimmungen der ZPO, werden die Kosten der unentgeltlichen Rechtspflege vom "Kanton" getragen bzw. der unentgeltliche Rechtsbeistand vom "Kanton" entschädigt (Art. 113 Abs. 1 und Art. 122 ZPO). Es ist jedoch fraglich, ob der Bundesgesetzgeber die unentgeltlich prozessierenden Parteien damit direkt an den Kanton verweisen will oder nicht vielmehr an das für das Verfahren zuständige Gemeinwesen.</w:t>
      </w:r>
    </w:p>
    <w:p>
      <w:r>
        <w:rPr>
          <w:b/>
        </w:rPr>
        <w:t>E. 3.2</w:t>
      </w:r>
    </w:p>
    <w:p>
      <w:r>
        <w:t>Gemäss § 57 GOG übernehmen im Kanton Zürich die Friedensrichter die Funktion der Schlichtungsbehörde gemäss ZPO. Diese sind als kommunale Be- hörden ausgestaltet (§ 53 GOG) und werden für ihre Tätigkeiten von den Ge- meinden vergütet (§ 56 GOG). Darüber hinaus fallen die Einnahmen der Frie- densrichter in die Gemeindekasse (§ 56 GOG), denn mit Einführung des GOG wurde das Sportelsystem, welches unter dem Regime des bisherigen kantonalen Prozessrechts (ZPO/ZH und GVG) bei zahlreichen Friedensrichterämter Anwen- dung gefunden hatte, abgeschafft (vgl. Weisung zum E-GOG, S. 113). Es er- scheint deshalb sachlich richtig, dass die Kosten der unentgeltlichen Rechtspflege für das (kommunale) Verfahren vor der Schlichtungsbehörde von der zuständigen Gemeinde zu tragen sind. Daran vermag allein die Tatsache, dass gemäss § 128 GOG der Obergerichtspräsident (und nicht etwa wie unter kantonalem Prozess- recht ab Eingang des Sühnebegehrens die Friedensrichter selbst) über Gesuche um unentgeltliche Rechtspflege vor Einreichung der Klage zu befinden hat, nichts zu ändern. Diese Kostentragung entspricht im Übrigen - zumindest was die Be- freiung von den Gerichtskosten betrifft - auch der bisherigen zürcherischen Pra- xis.</w:t>
      </w:r>
    </w:p>
    <w:p>
      <w:r>
        <w:t>- 5 -</w:t>
      </w:r>
    </w:p>
    <w:p>
      <w:r>
        <w:rPr>
          <w:b/>
        </w:rPr>
        <w:t>E. 3.3</w:t>
      </w:r>
    </w:p>
    <w:p>
      <w:r>
        <w:t>Zu beachten ist, dass die Kosten des Schlichtungsverfahrens gemäss Art. 207 Abs. 2 ZPO bei Einreichung der Klage zur Hauptsache geschlagen wer- den und somit das erkennende Gericht in der Folge über diese zusammen mit den übrigen Prozesskosten gemäss den Art. 104 ZPO ff. zu entscheiden hat. Die Kostenauflage an die Gemeinde erfolgt deshalb unter diesem Vorbehalt.</w:t>
      </w:r>
    </w:p>
    <w:p>
      <w:r>
        <w:rPr>
          <w:b/>
        </w:rPr>
        <w:t>E. 3.4</w:t>
      </w:r>
    </w:p>
    <w:p>
      <w:r>
        <w:t>Vorliegend sind die Kosten der unentgeltlichen Rechtspflege des Schlich- tungsverfahrens unter Vorbehalt von Art. 207 Abs. 2 ZPO durch die Gemeinde C._____ zu tragen.</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unentgeltlicher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