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VO110113 vom 30. September 2011</w:t>
      </w:r>
    </w:p>
    <w:p>
      <w:r>
        <w:t>ZH Obergericht, 2011-09-30, DE</w:t>
      </w:r>
    </w:p>
    <w:p>
      <w:r>
        <w:rPr>
          <w:b/>
        </w:rPr>
        <w:t xml:space="preserve">Quelle: </w:t>
      </w:r>
      <w:r>
        <w:t>https://mcp.opencaselaw.ch/entscheid/zh_obergericht_VO110113</w:t>
      </w:r>
    </w:p>
    <w:p>
      <w:r>
        <w:t>FR: ZH_OBERGERICHT VO110113 du 30 septembre 2011</w:t>
      </w:r>
    </w:p>
    <w:p>
      <w:r>
        <w:t>IT: ZH_OBERGERICHT VO110113 del 30 settembre 2011</w:t>
      </w:r>
    </w:p>
    <w:p>
      <w:pPr>
        <w:pStyle w:val="Heading2"/>
      </w:pPr>
      <w:r>
        <w:t>Erwägungen</w:t>
      </w:r>
    </w:p>
    <w:p>
      <w:r>
        <w:rPr>
          <w:b/>
        </w:rPr>
        <w:t>E. 1</w:t>
      </w:r>
    </w:p>
    <w:p>
      <w:r>
        <w:t>Ausgangslage</w:t>
      </w:r>
    </w:p>
    <w:p>
      <w:r>
        <w:rPr>
          <w:b/>
        </w:rPr>
        <w:t>E. 1.1</w:t>
      </w:r>
    </w:p>
    <w:p>
      <w:r>
        <w:t>Mit Eingabe vom 2. September 2011 reichte A._____ (nachfolgend: Ge- suchsteller) beim Friedensrichteramt B._____ ein Schlichtungsgesuch be- treffend eine Schadenersatzforderung gegen Rechtsanwalt Dr. X._____ ein und begehrte, es sei der Beklagte in der Hauptsache zu verpflichten, ihm, dem Gesuchsteller und Kläger in der Hauptsache, Fr. 119'000.- zuzüglich</w:t>
      </w:r>
    </w:p>
    <w:p>
      <w:r>
        <w:rPr>
          <w:b/>
        </w:rPr>
        <w:t>E. 1.2</w:t>
      </w:r>
    </w:p>
    <w:p>
      <w:r>
        <w:t>Mit Eingabe vom 20. September 2011 leitete das Friedensrichteramt B._____ das Gesuch um unentgeltliche Prozessführung an das Obergericht des Kantons Zürich weiter (act. 5).</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 2. Beurteilung des Gesuchs 2.1. 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 2.2. Eine Person hat Anspruch auf unentgeltliche Rechtspflege, wenn sie einer- seits nicht über die erforderlichen Mittel verfügt (sog. "Mittellosigkeit" oder</w:t>
      </w:r>
    </w:p>
    <w:p>
      <w:r>
        <w:t>- 3 -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Grundbedarf,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 2.3. Bei der Beurteilung der Bedürftigkeit bei Gesuchen um unentgeltliche Rechtspflege für das Schlichtungsverfahren sind sehr strenge Massstäbe anzulegen. Die in einem Schlichtungsverfahren entstehenden Kosten sind – anders als vor einer Gerichtsinstanz – sehr beschränkt, weshalb sie bereits bei einem relativ geringen Überschuss des Einkommens über den zi- vilprozessualen Notbedarf bestritten werden können. 2.4. Ein Gesuchsteller hat gemäss Art. 119 Abs. 2 ZPO die zur Beurteilung sei- nes Gesuchs relevanten Einkommens- und Vermögensverhältnisse umfas- send darzulegen - es trifft ihn bei der Abklärung der wirtschaftlichen Verhält- nisse eine umfassende Mitwirkungspflicht. Kommt ein Gesuchsteller dieser Mitwirkungspflicht nicht oder nur ungenügend nach und kann als Folge da- von seine Bedürftigkeit nicht hinreichend beurteilt werden, ist der Anspruch um unentgeltliche Rechtspflege zu verweigern (BGE 120 Ia 179).</w:t>
      </w:r>
    </w:p>
    <w:p>
      <w:r>
        <w:t>- 4 - 2.5. Der Gesuchsteller beziffert seine Einnahmen mit total Fr. 3'654.- und belegt diese mittels Kontoauszügen (act. 3, act. 4/1 und 4/2). Vermögen hat er ge- mäss der Steuererklärung 2009 keines (act. 4/10). Hinsichtlich seiner Le- benshaltungskosten macht der Gesuchsteller sodann Mietzinskosten von Fr. 1'161.- pro Monat (act. 4/3), Krankenkassenkosten von monatlich rund Fr. 480.- (act. 4/5), Beiträge an die Ausgleichskasse von Fr. 50.- pro Monat (act. 4/4) sowie Arztkosten von insgesamt rund Fr. 900.- (act. 4/6-4/7) gel- tend und belegt diese mit entsprechenden Unterlagen. Weiter bringt er vor, die Stromkosten beliefen sich auf Fr. 33.- (3. Akontorechnung, act. 4/8). Auslagen für Energie sind vom Grundbetrag erfasst, weshalb sie in der Be- darfsrechnung nicht separat zu berücksichtigen sind (Emmel, a.a.O., Art. 117 N 10). Aufgrund der Steuererklärung 2009 ist sodann davon auszu- gehen, dass der Gesuchsteller bei einem steuerbaren Einkommen von Fr. 3'384.- und Vermögen von Fr. 0.- Steuern in der Höhe von Fr. 24.- zu bezahlen hat. Im Übrigen macht der Gesuchsteller nicht geltend, er habe Schulden, welche er abbezahle. Folglich ist - unter Berücksichtigung des dem Gesuchsteller anzurechnenden Grundbedarfs von Fr. 1'200.- sowie der belegten Arztkosten - von Lebenshaltungskosten von rund Fr. 3'000.- aus- zugehen. Damit liegen die Kosten des notwendigen Lebensunterhalts meh- rere hundert Franken unter dem monatlichen Einkommen. Wie dargelegt, ist es einer gesuchstellenden Person nach ständiger Praxis zumutbar, bereits bei relativ geringem Überschuss des Einkommens über den zivilprozessualen Notbedarf die relativ geringen Kosten eines Schlich- tungsverfahrens selbst zu begleichen (siehe Ziff. 2.3). Damit liegt vorliegend keine Bedürftigkeit des Gesuchstellers vor und ist das Gesuch um unentgelt- liche Rechtspflege abzuweisen. Auf eine Prüfung der weiteren Anspruchsvo- raussetzung der fehlenden Aussichtslosigkeit des Begehrens in der Haupt- sache kann unter diesen Umständen verzichtet werden. Dem Gesuchsteller ist es jedoch unbenommen, bei einem allfälligen Verfahren vor Bezirksge- richt erneut um die unentgeltliche Rechtspflege zu ersuchen.</w:t>
      </w:r>
    </w:p>
    <w:p>
      <w:r>
        <w:t>- 5 - 3. Kosten und Rechtsmittel 3.1. Gemäss Art. 119 Abs. 6 ZPO ist das Verfahren um unentgeltliche Rechts- pflege kostenlos. 3.2. 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3.3. 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r>
        <w:rPr>
          <w:b/>
        </w:rPr>
        <w:t>E. 5</w:t>
      </w:r>
    </w:p>
    <w:p>
      <w:r>
        <w:t>% Zins seit 1. Juni 2007 zu bezahlen. Gleichzeitig ersuchte er in pro- zessualer Hinsicht um die Gewährung der unentgeltlichen Rechtspflege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