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VO110067 vom 19. Juli 2011</w:t>
      </w:r>
    </w:p>
    <w:p>
      <w:r>
        <w:t>ZH Obergericht, 2011-07-19, DE</w:t>
      </w:r>
    </w:p>
    <w:p>
      <w:r>
        <w:rPr>
          <w:b/>
        </w:rPr>
        <w:t xml:space="preserve">Quelle: </w:t>
      </w:r>
      <w:r>
        <w:t>https://mcp.opencaselaw.ch/entscheid/zh_obergericht_VO110067</w:t>
      </w:r>
    </w:p>
    <w:p>
      <w:r>
        <w:t>FR: ZH_OBERGERICHT VO110067 du 19 juillet 2011</w:t>
      </w:r>
    </w:p>
    <w:p>
      <w:r>
        <w:t>IT: ZH_OBERGERICHT VO110067 del 19 luglio 2011</w:t>
      </w:r>
    </w:p>
    <w:p>
      <w:pPr>
        <w:pStyle w:val="Heading2"/>
      </w:pPr>
      <w:r>
        <w:t>Erwägungen</w:t>
      </w:r>
    </w:p>
    <w:p>
      <w:r>
        <w:rPr>
          <w:b/>
        </w:rPr>
        <w:t>E. 1</w:t>
      </w:r>
    </w:p>
    <w:p>
      <w:r>
        <w:t>Ausgangslage</w:t>
      </w:r>
    </w:p>
    <w:p>
      <w:r>
        <w:rPr>
          <w:b/>
        </w:rPr>
        <w:t>E. 1.1</w:t>
      </w:r>
    </w:p>
    <w:p>
      <w:r>
        <w:t>Mit Eingabe vom 16. Juni 2011 reichte A._____ (nachfolgend: Gesuchstel- ler) beim Friedensrichteramt B._____ (nachfolgend: Schlichtungsbehörde) gegen C._____ und D._____ (nachfolgend: Gegenpartei) das Schlichtungsgesuch ein betreffend Anfechtung des Kindesverhältnisses und ersuchte um unentgeltliche Rechtspflege (Urk. 3).</w:t>
      </w:r>
    </w:p>
    <w:p>
      <w:r>
        <w:rPr>
          <w:b/>
        </w:rPr>
        <w:t>E. 1.2</w:t>
      </w:r>
    </w:p>
    <w:p>
      <w:r>
        <w:t>Die Schlichtungsbehörde überwies das Gesuch um unentgeltliche Rechts- pflege inklusive Beilagen mit Schreiben vom 23. Juni 2011 an den Obergerichts- präsidenten (Urk. 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Anwendbares Prozessrecht Seit dem 1. Januar 2011 gilt in der Schweiz eine neue, Schweizerische Zi- vilprozessordnung (ZPO), welche die bis anhin gültigen kantonalen Zivilprozess- ordnungen ablöst. Bei Verfahren, die bei Inkrafttreten des neuen Gesetzes rechtshängig sind, bleibt das bisherige Verfahrensrecht und damit die Zivilpro- zessordnung des Kantons Zürich (ZPO/ZH) sowie das Gerichtsverfassungsgesetz (GVG) weiterhin bzw. bis zum Abschluss vor der betroffenen Instanz anwendbar (Art. 404 Abs. 1 ZPO). Für die anderen Verfahren, die - wie das vorliegende - am 1. Januar 2011 noch nicht rechtshängig waren, kommt die Schweizerische Zivil- prozessordnung (ZPO) und das kantonale Gerichtsorganisationsgesetz (GOG) zur Anwendung.</w:t>
      </w:r>
    </w:p>
    <w:p>
      <w:r>
        <w:t>- 3 -</w:t>
      </w:r>
    </w:p>
    <w:p>
      <w:r>
        <w:rPr>
          <w:b/>
        </w:rPr>
        <w:t>E. 3</w:t>
      </w:r>
    </w:p>
    <w:p>
      <w:r>
        <w:t>Beurteilung des Gesuchs</w:t>
      </w:r>
    </w:p>
    <w:p>
      <w:r>
        <w:rPr>
          <w:b/>
        </w:rPr>
        <w:t>E. 3.1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3.2</w:t>
      </w:r>
    </w:p>
    <w:p>
      <w:r>
        <w:t>Grundsätzlich geht dem Entscheidverfahren immer ein Schlichtungsversuch vor einer Schlichtungsbehörde voraus (Art. 197 ZPO). Ausnahmen von diesem Grundsatz sind in Art. 198 ZPO enthalten. Gemäss Art. 198 lit. b ZPO entfällt bei Klagen über den Personenstand das Schlichtungsverfahren. Es stellt sich somit die Frage, ob es sich bei einer Klage auf Anfechtung der Vaterschaftsvermutung des Ehemannes im Sinne von Art. 256 ZGB um eine Klage über den Personen- stand handelt.</w:t>
      </w:r>
    </w:p>
    <w:p>
      <w:r>
        <w:rPr>
          <w:b/>
        </w:rPr>
        <w:t>E. 3.2.1</w:t>
      </w:r>
    </w:p>
    <w:p>
      <w:r>
        <w:t>Gemäss Botschaft und dem überwiegenden Teil der Lehre zählen zu den Personenstandsklagen die Feststellung von Geburt, Tod, Abstammung und Zivil- stand (Botschaft S. 7329; Infanger, in Spühler/Tenchio/Infanger, Basler Kommen- tar zur Schweizerischen Zivilprozessordnung, Basel 2010, N 17 zu Art. 198; Möh- ler, in: Gehri/Kramer, Kommentar zur Schweizerischen Zivilprozessordnung, Zü- rich 2010, N 7 zu Art. 198). Damit fällt auch die Klage auf Anfechtung der Vater- schaft gemäss Art. 256 ZGB unter den Begriff der Personenstandsklage, da es bei dieser Klage um die Aufhebung des Kindesverhältnisses und damit um die Frage der Abstammung geht. Ein anderer Teil der Lehre ist demgegenüber der Ansicht, dass Kinderbelange, welche Gegenstand selbstständiger Klagen bilden (z.B. Klage auf Anfechtung der Vaterschaft gem. Art. 256 ZGB) dem Grundsatz nach dem vereinfachten Verfahren unterliegen (Art. 295 ZPO), womit für Klagen dieser Art die Durchführung eines Schlichtungsverfahrens obligatorisch ist (Ho- negger, in: Sutter-Somm/Hasenböhler/Leuenberger, Kommentar zur Schweizeri- schen Zivilprozessordnung, Zürich/Basel/Genf 2010, N 9 zu Art. 198).</w:t>
      </w:r>
    </w:p>
    <w:p>
      <w:r>
        <w:t>- 4 -</w:t>
      </w:r>
    </w:p>
    <w:p>
      <w:r>
        <w:rPr>
          <w:b/>
        </w:rPr>
        <w:t>E. 3.2.2</w:t>
      </w:r>
    </w:p>
    <w:p>
      <w:r>
        <w:t>Bei Klagen über den Personenstand im Sinne von Art. 198 lit. b ZPO wurde von der Durchführung eines Schlichtungsverfahrens abgesehen, weil der Prozess grundsätzlich nicht einvernehmlich erledigt werden kann (Botschaft ZPO, S. 7329; Infanger, a.a.O., N 17 zu Art. 198). Die Anfechtung der Vaterschaft des Eheman- nes kann einzig durch gerichtliches Urteil erfolgen (vgl. BGE 5P.415/2004 E. 3.2.2.), weshalb die Anfechtungsklage nach Art. 256 ZGB der Dispositionsma- xime entzogen ist. Zudem ist das Kindesverhältnis, welches mit einer Anfech- tungsklage nach Art. 256 ZGB beseitigt werden soll, gemäss Art. 7 Abs. 2 lit. l der Zivilstandsverordnung ein Teilaspekt des Personenstandes. Bei der Anfechtungs- klage nach Art. 256 ZGB handelt es sich somit um eine Klage über den Perso- nenstand, weshalb gemäss Art. 198 lit. b ZPO kein Schlichtungsverfahren durch- zuführen ist.</w:t>
      </w:r>
    </w:p>
    <w:p>
      <w:r>
        <w:rPr>
          <w:b/>
        </w:rPr>
        <w:t>E. 3.2.3</w:t>
      </w:r>
    </w:p>
    <w:p>
      <w:r>
        <w:t>Für ein Schlichtungsverfahren, welches vom Gesetz nicht vorgesehen ist, kann die Rechtswohltat der unentgeltlichen Rechtspflege nicht beansprucht wer- den. Das Gesuch um Gewährung der unentgeltlichen Rechtspflege ist deshalb abzuweisen. Dem Gesuchsteller ist es jedoch unbenommen, in einem allfälligen Verfahren vor Bezirksgericht erneut um Gewährung der unentgeltlichen Rechts- pflege und allenfalls um Bestellung eines unentgeltlichen Rechtsbeistandes zu er- suchen.</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