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VO110065 vom 4. Juli 2011</w:t>
      </w:r>
    </w:p>
    <w:p>
      <w:r>
        <w:t>ZH Obergericht, 2011-07-04, DE</w:t>
      </w:r>
    </w:p>
    <w:p>
      <w:r>
        <w:rPr>
          <w:b/>
        </w:rPr>
        <w:t xml:space="preserve">Quelle: </w:t>
      </w:r>
      <w:r>
        <w:t>https://mcp.opencaselaw.ch/entscheid/zh_obergericht_VO110065</w:t>
      </w:r>
    </w:p>
    <w:p>
      <w:r>
        <w:t>FR: ZH_OBERGERICHT VO110065 du 4 juillet 2011</w:t>
      </w:r>
    </w:p>
    <w:p>
      <w:r>
        <w:t>IT: ZH_OBERGERICHT VO110065 del 4 luglio 2011</w:t>
      </w:r>
    </w:p>
    <w:p>
      <w:pPr>
        <w:pStyle w:val="Heading2"/>
      </w:pPr>
      <w:r>
        <w:t>Erwägungen</w:t>
      </w:r>
    </w:p>
    <w:p>
      <w:r>
        <w:rPr>
          <w:b/>
        </w:rPr>
        <w:t>E. 1</w:t>
      </w:r>
    </w:p>
    <w:p>
      <w:r>
        <w:t>Ausgangslage</w:t>
      </w:r>
    </w:p>
    <w:p>
      <w:r>
        <w:rPr>
          <w:b/>
        </w:rPr>
        <w:t>E. 1.1</w:t>
      </w:r>
    </w:p>
    <w:p>
      <w:r>
        <w:t>Mit Eingabe vom 17. Juni 2011 liess A._____ (nachfolgend: Gesuchstellerin) durch ihre Rechtsvertreterin beim Friedensrichteramt B._____ ein Schlich- tungsgesuch betreffend die Zahlung von Unterhaltsbeiträgen gegen ihren Vater C._____ einreichen (act. 4/3).</w:t>
      </w:r>
    </w:p>
    <w:p>
      <w:r>
        <w:rPr>
          <w:b/>
        </w:rPr>
        <w:t>E. 1.2</w:t>
      </w:r>
    </w:p>
    <w:p>
      <w:r>
        <w:t>Mit Eingabe vom 23. Juni 2011 liess die Gesuchstellerin sodann beim Präsi- denten des Obergerichts des Kantons Zürich den Antrag stellen, es sei ihr für das erwähnte Schlichtungsverfahren die unentgeltliche Rechtspflege zu gewähren und Rechtsanwältin lic. iur. X._____ rückwirkend auf den 1. Juni 2011 als unentgeltliche Rechtsbeiständin zu bestellen (act. 1).</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Anwendbares Prozessrecht Seit dem 1. Januar 2011 gilt in der Schweiz eine neue, Schweizerische Zi- vilprozessordnung (ZPO), welche die bis anhin gültigen kantonalen Zivilpro- zessordnungen ablöst. Bei Verfahren, die bei Inkrafttreten des neuen Geset- zes rechtshängig sind, bleibt das bisherige Verfahrensrecht und damit die Zivilprozessordnung des Kantons Zürich (ZPO/ZH) sowie das Gerichtsver- fassungsgesetz (GVG) weiterhin bzw. bis zum Abschluss des Verfahrens vor der betroffenen Instanz anwendbar (Art. 404 Abs. 1 ZPO). Für die ande- ren Verfahren, die - wie das Vorliegende - am 1. Januar 2011 noch nicht rechtshängig waren, kommen die Schweizerische Zivilprozessordnung (ZPO) und das kantonale Gerichtsorganisationsgesetz (GOG) zur Anwen- dung.</w:t>
      </w:r>
    </w:p>
    <w:p>
      <w:r>
        <w:t>- 3 -</w:t>
      </w:r>
    </w:p>
    <w:p>
      <w:r>
        <w:rPr>
          <w:b/>
        </w:rPr>
        <w:t>E. 3</w:t>
      </w:r>
    </w:p>
    <w:p>
      <w:r>
        <w:t>Beurteilung des Gesuchs</w:t>
      </w:r>
    </w:p>
    <w:p>
      <w:r>
        <w:rPr>
          <w:b/>
        </w:rPr>
        <w:t>E. 3.1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 unentgeltliche Rechtspflege bei Vorliegen der Anspruchsvoraussetzungen nur bis zum Ab- schluss des Schlichtungsverfahrens bewilligen kann.</w:t>
      </w:r>
    </w:p>
    <w:p>
      <w:r>
        <w:rPr>
          <w:b/>
        </w:rPr>
        <w:t>E. 3.2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notwendigen Lebensunterhalts (sog. "zivilprozessualer Notbedarf") das massgebliche Einkommen übersteigt bzw. aus der Differenz nur ein kleiner Überschuss resultiert, welcher es dem Gesuchsteller nicht er- lauben würde, die Prozesskosten innert nützlicher Frist zu bezahlen. Nebst dem Einkommen ist auch das Vermögen zur Bestreitung des Prozessauf- wands einzusetzen. Zu berücksichtigen ist vorhandenes Vermögen jeglicher Art, soweit es effektiv verfügbar, realisierbar und sein Verbrauch zumutbar ist. Sind ausreichend liquide Mittel wie bspw. Bankkonten oder Wertpapiere vorhanden, sind diese zur Bezahlung des Prozesses zu verwenden, es sei denn, sie werden mangels ausreichenden Einkommens für den laufenden Lebensunterhalt benötigt (BSK ZPO-Rüegg, Art. 117 N 15).</w:t>
      </w:r>
    </w:p>
    <w:p>
      <w:r>
        <w:rPr>
          <w:b/>
        </w:rPr>
        <w:t>E. 3.3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w:t>
      </w:r>
    </w:p>
    <w:p>
      <w:r>
        <w:t>- 4 - Rechtsbeistandes im Schlichtungsverfahren gemäss Art. 118 Abs. 1 lit. c ZPO als notwendig erscheint.</w:t>
      </w:r>
    </w:p>
    <w:p>
      <w:r>
        <w:rPr>
          <w:b/>
        </w:rPr>
        <w:t>E. 3.4</w:t>
      </w:r>
    </w:p>
    <w:p>
      <w:r>
        <w:t>Gemäss den ins Recht gereichten Lohnabrechnungen verfügt die sich zur- zeit in Ausbildung befindende Gesuchstellerin je nach Schichtzulagen über ein monatliches Einkommen von rund Fr. 1'270.- bis Fr. 1'450.- (act. 4/15). Vermögen hat sie eigenen Angaben zufolge keines (act. 1 S. 4). Letzterem kann nicht gefolgt werden. Die Gesuchstellerin hat ihre Steuererklärung 2010 ins Recht gelegt (act. 4/14), woraus hervorgeht, dass sie per 31. Dezember 2010 über Bankguthaben von insgesamt rund Fr. 9'000.- ver- fügt hat. Am 30. April 2011 besass sie gemäss den zu den Akten gereichten Kontoauszügen noch Bankguthaben von rund Fr. 7'700.- (Fr. 6'364.60 bei der D._____ [Bank] sowie Fr. 1'335.50 bei der E._____ [Bank] [act. 4/16]). Damit besitzt die Gesuchstellerin Vermögen von mehreren tausend Franken, welches in die Prüfung der Mittellosigkeit miteinzubeziehen ist. Es ist der Gesuchstellerin - auch unter Berücksichtigung des Anspruchs auf die An- rechnung eines sog. Notgroschens (vgl. hierzu BSK ZPO-Rüegg Art. 117 N 15) und ihres geringen Einkommens - zuzumuten, mit diesem Überschuss die verhältnismässig geringen Kosten des Schlichtungsverfahrens und die damit zusammenhängenden Kosten der Vertretung zu bestreiten. Das Ge- such um unentgeltliche Rechtspflege ist damit abzuweisen. Auf eine Prüfung der weiteren Anspruchsvoraussetzungen, namentlich jener der fehlenden Aussichtslosigkeit des Begehrens in der Hauptsache, kann unter diesen Umständen verzichtet werden. Der Gesuchstellerin ist es indessen unbe- nommen, bei einem allfälligen Verfahren vor Bezirksgericht erneut um die unentgeltliche Rechtspflege zu ersuchen.</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w:t>
      </w:r>
    </w:p>
    <w:p>
      <w:r>
        <w:t>- 5 -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