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VB250001 vom 12. Februar 2025</w:t>
      </w:r>
    </w:p>
    <w:p>
      <w:r>
        <w:t>ZH Obergericht, 2025-02-12, DE</w:t>
      </w:r>
    </w:p>
    <w:p>
      <w:r>
        <w:rPr>
          <w:b/>
        </w:rPr>
        <w:t xml:space="preserve">Quelle: </w:t>
      </w:r>
      <w:r>
        <w:t>https://mcp.opencaselaw.ch/entscheid/zh_obergericht_VB250001</w:t>
      </w:r>
    </w:p>
    <w:p>
      <w:r>
        <w:t>FR: ZH_OBERGERICHT VB250001 du 12 février 2025</w:t>
      </w:r>
    </w:p>
    <w:p>
      <w:r>
        <w:t>IT: ZH_OBERGERICHT VB250001 del 12 febbraio 2025</w:t>
      </w:r>
    </w:p>
    <w:p>
      <w:pPr>
        <w:pStyle w:val="Heading2"/>
      </w:pPr>
      <w:r>
        <w:t>Erwägungen</w:t>
      </w:r>
    </w:p>
    <w:p>
      <w:r>
        <w:rPr>
          <w:b/>
        </w:rPr>
        <w:t>E. 17</w:t>
      </w:r>
    </w:p>
    <w:p>
      <w:r>
        <w:t>Januar 2025 reichte die Anzeigeerstatterin beim Bezirksgericht Zürich eine Aufsichtsbeschwerde gegen die Beschwerdegegnerin ein, welche dieses zuständigkeitshalber der Verwaltungskommission des Obergerichts des Kan- tons Zürich weiterleitete (act. 1-2). 1.3. Die Verwaltungskommission eröffnete in der Folge das vorliegende Verfahren und zog die Akten Geschäfts-Nr. ER240163-L bei (act. 5/1-25). 2. Nach § 83 Abs. 2 des Gerichtsorganisationsgesetzes (GOG, LS 211.1) stellt die Aufsichtsbehörde die Aufsichtsbeschwerde den Betroffenen zur schriftli- chen Vernehmlassung zu, wenn sie sich nicht sofort als unbegründet erweist.</w:t>
      </w:r>
    </w:p>
    <w:p>
      <w:r>
        <w:t>- 3 - Da dies - wie im Folgenden zu zeigen sein wird - der Fall ist, kann auf eine Vernehmlassung verzichtet werden. II. Gemäss § 80 Abs. 1 lit. b GOG i.V.m. § 18 Abs. 1 lit. k der Verordnung über die Organisation des Obergerichts (OrgV OG, LS 212.51) übt die Verwal- tungskommission des Obergerichts des Kantons Zürich die Aufsicht über die dem Obergericht unterstellten Gerichte und nach § 80 Abs. 2 GOG die mittel- bare Aufsicht über die den Bezirksgerichten unterstellten Behörden aus (Hau- ser/Schweri/Lieber, GOG-Kommentar, 2. Auflage, Zürich/Basel/Genf 2017, § 80 N 1 und § 84 N 1). Die Verwaltungskommission ist daher zur Behandlung der vorliegenden Aufsichtsbeschwerde, welche sich gegen die Beschwerde- gegnerin richtet, zuständig. III. 1.1.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1.2. Die administrative Aufsichtsbeschwerde zielt auf die Person des Amtsträgers ab. Mit ihr sollen Disziplinarfehler geahndet werden. Diese können in Saum- seligkeiten (d.h. in Unterlassungen pflichtgemäss beförderlichen Handelns und somit in einem schuldhafterweise zu geringen persönlichen Einsatz) oder in ungehörigem (vorwiegend subjektiv betontem und somit zu weit gehendem</w:t>
      </w:r>
    </w:p>
    <w:p>
      <w:r>
        <w:t>- 4 - persönlich bestimmtem) Handeln bestehen (vgl. Hauser/Schweri/Lieber, a.a.O., § 82 N 43 ff.). Nicht jeder prozessuale Fehler eines Gerichtsmitgliedes rechtfertigt ein Eingreifen der Aufsichtsbehörde bzw. die Anordnung von auf- sichtsrechtlichen Massnahmen. Vielmehr setzt eine disziplinarische Bestra- fung einer Gerichtsperson ein amtspflichtwidriges Verhalten voraus, bei wel- chem eine Verletzung des Gesetzes wider besseres Wissen erfolgte (ZR 86 [1987] Nr. 78 E. III mit Verweis auf Hauser/Hauser, Erläuterungen zum Ge- richtsverfassungsgesetz des Kantons Zürich, 3. Aufl., S. 478), bei welchem klares Recht, wesentliche Verfahrensvorschriften oder wichtige öffentliche In- teressen offensichtlich missachtet wurden (Hunziker, Die Anzeige an die Auf- sichtsbehörde [Aufsichtsbeschwerde], Dissertation, Zürich 1978, S. 106; BGE 99 Ia 331 E. 2; BGE 97 I 7 E. 2) bzw. bei welchem die Beaufsichtigten gegen- über den Parteien, Kollegen oder Mitarbeitenden ein Verhalten an den Tag legten, das die guten Sitten oder den Anstand verletzte (Hauser/Schweri/Lie- ber, a.a.O., § 82 N 13 und N 38). Das prozessuale Fehlverhalten muss dem- nach eine gewisse Schwere aufweisen, verletzt worden sein muss eine be- deutsame Pflicht bzw. eine wesentliche Amtspflicht, welche über eine einfa- che Rechtsverletzung hinausgeht. 1.3. Die vorliegende Beschwerde zielt auf die Person der Beschwerdegegnerin als Amtsträgerin ab, indem die Verletzung von Amtspflichten im Rahmen der Er- ledigung des Verfahrens Geschäfts-Nr. ER240163-L geltend gemacht wird. Die Beschwerde ist demzufolge administrativer Natur. 2. Die Anzeigeerstatterin beanstandet, dass die Beschwerdegegnerin die Par- teien weder über den Grund für den Wechsel des Vorsitzes noch über die Anpassung der Betreffzeile im Rubrum orientiert habe. Das Urteil sei in sich widersprüchlich. Die Beschwerdegegnerin habe insbesondere einen nicht ge- stellten Antrag behandelt, und es seien der Anzeigeerstatterin nicht vorge- brachte Einwände unterstellt worden. Sodann habe die Beschwerdegegnerin die Ausführungen der Anzeigeerstatterin in der Stellungnahme vom 31. Okto- ber 2024 ignoriert oder zu Unrecht abgelehnt und den strafrechtlichen Aspekt der Angelegenheit ausgeblendet, namentlich bei der Polizei weder einen</w:t>
      </w:r>
    </w:p>
    <w:p>
      <w:r>
        <w:t>- 5 - Amtsbericht eingeholt noch sonst wie Kontakt mit ihr aufgenommen. Weiter habe sie die Opferstellung der Anzeigeerstatterin nicht beachtet. Das Urteil vom 10. Januar 2025 erwecke den Eindruck, als sei die Beschwerdegegnerin von vornherein nicht bereit gewesen, auf die Vorbringen und Beweise der An- zeigeerstatterin einzugehen, namentlich auf die Aufnahmen und Videos auf dem USB-Stick. Sie habe nicht begründet, weshalb sie von der Hausgewalt der Anzeigeerstatterin ausgehe, obwohl die Verfügungsmacht bereits der Ge- genpartei zugekommen sei. Auch im summarischen Verfahren dürften ein- schlägige Beweise nicht einfach ignoriert werden. Die Anzeigeerstatterin habe nicht den Vergleich beanstandet, sondern den Umstand, dass die Gegenpar- tei ihren Verpflichtungen nicht nachgekommen sei. Sie habe das Mietobjekt nur mittels Fernhaltemassnahmen räumen können (act. 2). 3.1. Die Vorbringen der Anzeigeerstatterin richten sich allesamt gegen die Art und Weise der beschwerdegegnerischen Leitung des Verfahrens sowie gegen die Würdigung der Sach- und Rechtslage. Der Vorwurf der Widersprüchlichkeiten im Urteil (act. 2 S. 1) erweist sich aus aufsichtsrechtlicher Sicht als unbegrün- det. In der Erwägung 4 bzw. in Dispositiv-Ziffer 1 behandelte die Beschwer- degegnerin das Ausweisungsgesuch gemäss Rechtsbegehren 1, während sie in der Erwägung 5 bzw. in Dispositiv-Ziffer 2 aufgrund des Antrags 2 der Eingabe vom 7. Oktober 2024 über das Vollstreckungsbegehren urteilte. Es bestehen keine Anhaltspunkte für eine Amtspflichtverletzung, zumal die Be- schwerdegegnerin keine offensichtlich nicht gestellte Anträge abgehandelt hat. Ebenso wenig liegen Hinweise vor, dass die Stellungnahme der Anzeige- erstatterin vom 31. Oktober 2024 in einer aufsichtsrechtlich relevanten Weise ignoriert worden wäre (act. 2 S. 2). Sowohl in der Erwägung 4.2.1 als auch in der Erwägung 5.5 des acht Seiten umfassenden Urteils befasste sich die Be- schwerdegegnerin explizit mit den Vorbringen der Anzeigeerstatterin. Eine unter Verletzung ihrer Amtspflichten erfolgte Missachtung des Rechts auf Ge- hör im Verfahren ist nicht erkennbar. 3.2. Die Anzeigeerstatterin rügt weiter, die Beschwerdegegnerin habe zu Unrecht von einer vorgängigen Kontaktaufnahme mit der Polizei bzw. der Einholung</w:t>
      </w:r>
    </w:p>
    <w:p>
      <w:r>
        <w:t>- 6 - eines Amtsberichts abgesehen (act. 2 S. 2 f.). Massgeblich für ihre Entschei- dung waren gemäss den Erwägungen im Urteil einzig die gesetzlich vorgese- henen Voraussetzungen für eine Vollstreckung im Sinne von Art. 336 ff. ZPO. Den strafrechtlichen Aspekt dieser Sache erachtete sie als nicht entscheidre- levant. Allein aus dem Umstand, dass die Beschwerdegegnerin nicht im Sinne der Anzeigeerstatterin vorgegangen ist und auf die Einholung eines Amtsbe- richts verzichtet hat, ergibt sich keine aufsichtsrechtlich relevante Rechtsver- letzung. Gleiches gilt hinsichtlich des Vorwurfs, die Beschwerdegegnerin habe die Belästigungen und Straftaten des Vermieters bei der Entscheidfäl- lung ausser Acht gelassen (act. 2 S. 3). Die Beschwerdegegnerin führte im Rahmen der Abhandlung des Vollstreckungsantrags zuerst die rechtlichen Voraussetzungen nach Art. 336 f. ZPO auf und nahm anschliessend die Sub- sumtion auf den konkreten Fall vor. Auf den Vorwurf der Anzeigeerstatterin, der Vermieter habe die verzögerte Rückgabe durch sein strafrechtlich rele- vantes Verhalten selbst verschuldet, nahm sie explizit Bezug und legte dar, weshalb sie davon ausging, dass die Gründe für die verspätete Rückgabe des Mietobjekts nicht von Bedeutung seien (act. 3/1 E. 5.5). Eine aufsichtsrecht- lich relevante Amtspflichtverletzung ist nicht erkennbar. 3.3. Auch in Bezug auf die Rüge der fehlenden Beweismittelwürdigung (Fotos, USB-Stick, act. 5/7 und act. 5/11/1-2) und des damit zusammenhängenden Vorwurfs des rechtsmissbräuchlich gestellten Begehrens durch die Gegen- partei in der Eingabe vom 7. Oktober 2024 (act. 2 S. 3) ist eine in aufsichts- rechtlicher Hinsicht bedeutsame Rechtsverletzung nicht erkennbar. Im Voll- streckungsverfahren als Summarverfahren steht der Urkundenbeweis im Vor- dergrund (Art. 254 Abs. 1 ZPO). Die unterlegene Partei kann gewisse Ein- wendungen (bspw. Tilgung und Stundung) einzig durch Urkunden belegen (Art. 341 Abs. 3 ZPO), wobei unter bestimmten Voraussetzungen auch der Einwand des Rechtsmissbrauchs vorgebracht werden kann (zum Ganzen BSK ZPO-Droese, Art. 339 N 12 und Art. 341 N 37; DIKE Kommentar-Jenny, Art. 341 N 24). Die Anzeigeerstatterin hat zwar mit den Fotos bzw. dem USB- Stick Urkunden im obgenannten Sinne vorgelegt, um u.a. den Vorwurf des Rechtsmissbrauchs zu belegen (siehe auch act. 3/3 S. 4). Jedoch hielt sie</w:t>
      </w:r>
    </w:p>
    <w:p>
      <w:r>
        <w:t>- 7 - selbst fest, dass sie ab dem 14. Oktober 2024 wieder Zugang zu den mass- geblichen Räumlichkeiten hatte (act. 3/3 S. 3). Diesen Umstand würdigte die Beschwerdegegnerin im Rahmen ihrer Entscheidfällung (act. 3/1 E. 5.5). Eine offensichtliche Verletzung klaren Rechts ist bei diesen Gegebenheiten nicht erkennbar. Allein aus dem Umstand, dass die Beschwerdegegnerin nicht im Sinne der Anzeigeerstatterin entschieden hat, kann keine Amtspflichtverlet- zung abgeleitet werden. 3.4. Schliesslich erweist sich auch die Ergänzung des Betreffs im Rubrum mit dem Begriff der "Vollstreckung" (act. 2 S. 1) nicht als aufsichtsrechtlich bedeutsam, war Grund für dessen Aufnahme doch das Rechtsbegehren 2. Gleiches gilt für den Wechsel der Gerichtsbesetzung. Ein solcher ist nicht generell unzu- lässig (vgl. Urteil OG ZH vom 6. September 2019, Geschäfts-Nr. LB190024- O, E. II.3.3). Es bestehen damit keine Anhaltspunkte dafür, dass die Be- schwerdegegnerin Amtspflichtverletzungen begangen hätte, welche Anlass zum Einschreiten geben würden. Damit ist die Beschwerde abzuweisen. IV. 1.1. Im Verfahren betreffend administrative Aufsichtsbeschwerde sind gemäss gängiger Praxis des Obergerichts von der anzeigeerstattenden Person keine Kosten zu erheben, sofern die Beschwerde nicht mutwillig erhoben wurde (§ 83 Abs. 3 GOG i.V.m. Art. 104 ff. ZPO, insb. Art. 108 ZPO). Ebenso wenig kommt eine Kostenauflage zulasten der Beschwerdegegnerin in Frage (Art. 116 ZPO i.V.m. § 200 lit. b GOG; Hauser/Schweri/Lieber, a.a.O., § 83 N 25). Die Kosten fallen daher ausser Ansatz. 1.2. Ausgangsgemäss sind sodann keine Prozessentschädigungen zuzuspre- chen. 2. Die Anzeigeerstatterin ist im Verfahren betreffend administrative Aufsichtsbe- schwerde nicht Verfahrenspartei, denn dieses betrifft nur eine Angelegenheit zwischen der Aufsichtsbehörde und der beaufsichtigten Person. Ihr steht demnach keine Legitimation zur Ergreifung eines Rechtsmittels zu (Hau-</w:t>
      </w:r>
    </w:p>
    <w:p>
      <w:r>
        <w:t>- 8 - ser/Schweri/Lieber, a.a.O., § 82 N 44 und § 84 N 2). Die Beschwerdegegnerin ist durch den vorliegenden Entscheid ferner nicht beschwert (Beschluss Ver- waltungskommission OG ZH vom 28. September 2021, Nr. VB210012-O, E. IV.2). Insoweit fehlt es an einer Weiterzugsmöglichkeit. 3. Aufgrund der fehlenden Parteistellung ist der anzeigeerstattenden Person vom Ausgang des Verfahrens keine Mitteilung zu machen (Hauser/Schwe- ri/Lieber, a.a.O., § 82 N 44).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