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VB240005 vom 3. Mai 2024</w:t>
      </w:r>
    </w:p>
    <w:p>
      <w:r>
        <w:t>ZH Obergericht, 2024-05-03, DE</w:t>
      </w:r>
    </w:p>
    <w:p>
      <w:r>
        <w:rPr>
          <w:b/>
        </w:rPr>
        <w:t xml:space="preserve">Quelle: </w:t>
      </w:r>
      <w:r>
        <w:t>https://mcp.opencaselaw.ch/entscheid/zh_obergericht_VB240005</w:t>
      </w:r>
    </w:p>
    <w:p>
      <w:r>
        <w:t>FR: ZH_OBERGERICHT VB240005 du 3 mai 2024</w:t>
      </w:r>
    </w:p>
    <w:p>
      <w:r>
        <w:t>IT: ZH_OBERGERICHT VB240005 del 3 maggio 2024</w:t>
      </w:r>
    </w:p>
    <w:p>
      <w:pPr>
        <w:pStyle w:val="Heading2"/>
      </w:pPr>
      <w:r>
        <w:t>Erwägungen</w:t>
      </w:r>
    </w:p>
    <w:p>
      <w:r>
        <w:rPr>
          <w:b/>
        </w:rPr>
        <w:t>E. 1</w:t>
      </w:r>
    </w:p>
    <w:p>
      <w:r>
        <w:t>Mit Urteil des Bezirksgerichts Meilen vom 21. September 2023 (Verfahren Ge- schäfts-Nr. ER230026-G) wurde A._____ (fortan: Beschwerdeführerin) zur Räumung ihrer damals bewohnten 3-Zimmer-Wohnung an der C._____- strasse …, … B._____, bis spätestens 15. Oktober 2023 verpflichtet. Gleich- zeitig wurde das Gemeindeammannamt Küsnacht-Zollikon-Zumikon (fortan: Gemeindeammannamt) angewiesen, diese Verpflichtung nach Eintritt der Rechtskraft auf erstes Verlangen der Beschwerdegegnerin zu vollstrecken (act. 4/9/11). Eine dagegen erhobene Beschwerde der Beschwerdeführerin wies die II. Zivilkammer des Obergerichts des Kantons Zürich mit Urteil vom 14. Dezember 2023 (Verfahren Geschäfts-Nr. PF230060-O) ab (act. 4/9/25). Die gegen dieses Urteil erhobene Beschwerde an das Bundesgericht wurde am 25. März 2024 als gegenstandslos geworden abgeschrieben (Verfahren Geschäfts-Nr. 4A_86/2024; act. 4/10). Der Ausweisungsentscheid ist damit rechtskräftig. 2.1. Nachdem die Gemeinde B._____ (fortan: Beschwerdegegnerin) am 22. Ja- nuar 2024 beim Gemeindeammannamt das Vollstreckungsbegehren gestellt hatte (act. 4/6/2/2), forderte dieses die Beschwerdeführerin mit Anzeige vom</w:t>
      </w:r>
    </w:p>
    <w:p>
      <w:r>
        <w:rPr>
          <w:b/>
        </w:rPr>
        <w:t>E. 1.1</w:t>
      </w:r>
    </w:p>
    <w:p>
      <w:r>
        <w:t>Die Gerichtsgebühr für das vorliegende Verfahren ist auf Fr. 500.- festzuset- zen.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kantonale Aufsichtsbe- hörde letztinstanzlich über die vorliegende Beschwerde. Ein kantonales oder eidgenössisches Rechtsmittel dagegen besteht nicht (GOG Kommentar-Hau- ser/Schweri/Lieber, § 84 N 1; Urteil des Bundesgerichts 4A_448/2015 vom</w:t>
      </w:r>
    </w:p>
    <w:p>
      <w:r>
        <w:rPr>
          <w:b/>
        </w:rPr>
        <w:t>E. 5</w:t>
      </w:r>
    </w:p>
    <w:p>
      <w:r>
        <w:t>[Mitteilungssatz]</w:t>
      </w:r>
    </w:p>
    <w:p>
      <w:r>
        <w:rPr>
          <w:b/>
        </w:rPr>
        <w:t>E. 6</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Gemäss § 80 Abs. 1 lit. b GOG i.V.m. § 84 GOG i.V.m. § 18 Abs. 1 lit. k der Verordnung über die Organisation des Oberge- richts (OrgV OG, LS 212.51) übt die Verwaltungskommission des Oberge- richts des Kantons Zürich die Aufsicht über die dem Obergericht unterstellten Gerichte und nach § 80 Abs. 2 GOG die mittelbare Aufsicht über die den Be- zirksgerichten unterstellten Behörden aus (GOG Kommentar-Hau- ser/Schweri/Lieber, § 80 N 1 und § 84 N 1). Die Verwaltungskommission ist daher grundsätzlich zur Behandlung der Beschwerde gegen das Urteil des Bezirksgerichts Meilen vom 19. März 2024, Verfahren Geschäfts- Nr. BA240002-G, zuständig. Dies gilt nach Dispositiv-Ziffer 5 des erwähnten Urteils insbesondere hinsichtlich der Anfechtung der berichtigten Dispositiv- Ziffern 2.3 und 2.4 betreffend Kostenverteilung und Parteientschädigung (act. 3 Dispositiv-Ziffer 5). Insoweit ist auf die Beschwerde einzutreten (siehe dazu in der Sache nachfolgend E. III.3). 2.1. Gegen Dispositiv-Ziffer 1 des Urteils vom 19. März 2024, d.h. gegen die von Amtes wegen vorgenommene Berichtigung, gab die Vorinstanz als massge-</w:t>
      </w:r>
    </w:p>
    <w:p>
      <w:r>
        <w:t>- 6 - bliches Rechtsmittel in Dispositiv-Ziffer 6 die Beschwerde nach Art. 319 ff. ZPO an die Zivilkammer des Obergerichts an (act. 3 Dispositiv-Ziffer 6). Trotz dieser Rechtsmittelbelehrung hat die Beschwerdeführerin ihre Beschwerde- schrift explizit an die Verwaltungskommission gerichtet und dabei das Vorge- hen der Vorinstanz im Rahmen des Berichtigungsverfahrens beanstandet (act. 1). Ob die von der Vorinstanz vorgenommene Gabelung des Rechtsmittelwegs (Hauptrechtsmittel für die berichtigten Dispositiv-Ziffern 2.3 und 2.4 und Be- schwerde nach Art. 319 ZPO i.V.m. Art. 334 Abs. 3 ZPO für den Berichti- gungsentscheid als solchen i.S.v. Dispositiv-Ziffer 1) in Fällen wie dem Vor- liegenden sinnvoll ist, ist in der Lehre umstritten. Ein beträchtlicher Teil der Lehre erachtet es als korrekt, eine Berichtigung von Amtes wegen, wie sie in casu erfolgt ist (act. 3 S. 2), im Rahmen eines einstufigen Verfahrens vorzu- nehmen, welches sogleich mit dem berichtigten Entscheid endet (BK ZPO- Sterchi, Art. 334 N 12 f.; Freiburghaus/Afheldt in Kommentar zur Schweizeri- schen Zivilprozessordnung, Sutter-Somm/Hasenböhler/Leuenberger, 3. Auf- lage, Zürich/Basel/Genf 2016, Art. 334 N 11; KUKO ZPO-Gasser/Rickli, 2. Auflage, Zürich/St. Gallen 2014, Art. 334 N 9; Tanner, Erläuterung und Be- richtigung von Entscheiden im Zivilprozessrecht [Art. 334 ZPO] in ZZZ 41/2017, S. 3 ff., S. 15; siehe auch Urteil II. ZK OG ZH vom 15. August 2011, Geschäfts-Nr. PC110021-O, E. 4.4). Ebenfalls ist ein Teil der Lehre der Über- zeugung, dass den Betroffenen diesfalls - anders als im Falle der Entschei- dung über ein Berichtigungsgesuch einer Partei - nach Art. 334 Abs. 3 ZPO keine Beschwerde im Sinne von Art. 319 ff. ZPO zur Verfügung steht (BK ZPO-Sterchi, Art. 334 N 12 f.; Freiburghaus/Afheldt, a.a.O., Art. 334 N 11; DIKE Kommentar ZPO-Schwander, Art. 334 N 18; BSK ZPO-Herzog, Art. 334 N 16 einschränkend auf Fälle der Berichtigung von Schreib- und Rechnungs- fehlern im Rahmen eines amtswegig durchgeführten Berichtigungsverfah- rens; a.M. Tanner, a.a.O., S. 18). Diese Ansicht erscheint zutreffend, nach- dem dem Wortlaut von Art. 334 Abs. 3 ZPO zufolge lediglich Entscheide über ein Berichtigungsgesuch mit Beschwerde anfechtbar sind, von Amtes wegen vorgenommene Berichtigungsentscheide jedoch keine Erwähnung finden. Sie</w:t>
      </w:r>
    </w:p>
    <w:p>
      <w:r>
        <w:t>- 7 - erscheint auch vor dem Hintergrund überzeugend, dass selbst das Bundes- gericht die Beschwerde nach Art. 319 ZPO i.V.m. Art. 334 Abs. 3 ZPO nur als beschränkt anwendbar betrachtet, und zwar selbst im Falle, in welchem der Berichtigung ein Parteiersuchen zugrunde liegt. So erachtet das Bundesge- richt die Beschwerde nach Art. 319 ZPO nur im Falle eines erstinstanzlichen Abweisungs- bzw. Nichteintretensentscheids als gegeben, nicht aber im Falle einer Gutheissung des Gesuchs. Diesfalls verweist es ebenfalls auf das Hauptrechtsmittel (Entscheid des Bundesgerichts 5A_510/2016 vom 31. Au- gust 2017, E. 6.3). 2.2. Die Berichtigung gemäss Urteil vom 19. März 2024 erfolgte von Amtes wegen im Rahmen eines einstufigen Verfahrens. Den obigen Erwägungen zufolge erweist sich die Gabelung des Rechtsmittelwegs hinsichtlich des Berichti- gungsentscheides als solchem und der berichtigten Dispositiv-Ziffern zwar nicht als unvertretbar. Jedoch erscheint es angebracht, sich zur Thematik der Berichtigung im Folgenden näher zu äussern, nachdem ein Teil der Lehre und das Bundesgericht lediglich von einer eingeschränkten Anfechtungsmöglich- keit nach Art. 334 Abs. 3 i.V.m. Art. 319 ZPO ausgehen und offenbar auch die Beschwerdeführerin eine Beurteilung durch die Verwaltungskommission als Rechtsmittelinstanz des Hauptrechtsmittels wünscht. Die Frage, ob die Vor- instanz im Rahmen des Berichtigungsverfahrens korrekt vorgegangen ist, ist daher nachfolgend unter Anwendung der Grundsätze des aufsichtsrechtli- chen Beschwerdeverfahrens zu prüfen. Von einer Überweisung der Be- schwerde an die Zivilkammer ist aufgrund der eindeutig an die Verwaltungs- kommission gerichteten Beschwerdeschrift hingegen trotz der davon abwei- chenden Rechtsmittelbelehrung in Dispositiv-Ziffer 6 des Urteils vom 19. März 2024 abzusehen. Auf die Beschwerde ist damit auch in diesem Punkt einzu- treten. III.</w:t>
      </w:r>
    </w:p>
    <w:p>
      <w:r>
        <w:rPr>
          <w:b/>
        </w:rPr>
        <w:t>E. 10</w:t>
      </w:r>
    </w:p>
    <w:p>
      <w:r>
        <w:t>August 2017, Verfahren Geschäfts-Nr. LF170033-O, E. 3.2). Die Be- schwerde ist damit insoweit abzuweisen. 3. Zur Kostenverteilung gemäss Dispositiv-Ziffer 2.3 des angefochtenen Urteils können der Beschwerde keine Ausführungen entnommen werden. Es ist da- von auszugehen, dass die Beschwerdeführerin die Kostenauflage als solche nicht anficht. Gleiches gilt hinsichtlich Dispositiv-Ziffer 2.4 des berichtigten Ur-</w:t>
      </w:r>
    </w:p>
    <w:p>
      <w:r>
        <w:t>- 11 - teils betreffend die Parteientschädigung. Ohnehin wäre fraglich, ob die Be- schwerdegegnerin zur Anfechtung dieser Dispositiv-Ziffer legitimiert wäre, wurde darin doch festgehalten, dass der Beschwerdegegnerin keine Partei- entschädigung zugesprochen werde. Die Beschwerdeführerin weist insoweit keine Beschwer auf. Damit erübrigen sich jedenfalls Weiterungen zu den Dis- positiv-Ziffern 2.3 und 2.4 des angefochtenen Urteils. 4. Abschliessend ist damit festzuhalten, dass die Ausführungen der Beschwer- deführerin in ihrer Beschwerdeschrift nicht zu überzeugen vermögen, weshalb die Beschwerde abzuweisen ist. IV.</w:t>
      </w:r>
    </w:p>
    <w:p>
      <w:r>
        <w:rPr>
          <w:b/>
        </w:rPr>
        <w:t>E. 14</w:t>
      </w:r>
    </w:p>
    <w:p>
      <w:r>
        <w:t>September 2015 sowie Urteil des Bundesgerichts 5A_961/2014 vom</w:t>
      </w:r>
    </w:p>
    <w:p>
      <w:r>
        <w:rPr>
          <w:b/>
        </w:rPr>
        <w:t>E. 19</w:t>
      </w:r>
    </w:p>
    <w:p>
      <w:r>
        <w:t>Januar 2015).</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