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VB230004 vom 26. April 2023</w:t>
      </w:r>
    </w:p>
    <w:p>
      <w:r>
        <w:t>ZH Obergericht, 2023-04-26, DE</w:t>
      </w:r>
    </w:p>
    <w:p>
      <w:r>
        <w:rPr>
          <w:b/>
        </w:rPr>
        <w:t xml:space="preserve">Quelle: </w:t>
      </w:r>
      <w:r>
        <w:t>https://mcp.opencaselaw.ch/entscheid/zh_obergericht_VB230004</w:t>
      </w:r>
    </w:p>
    <w:p>
      <w:r>
        <w:t>FR: ZH_OBERGERICHT VB230004 du 26 avril 2023</w:t>
      </w:r>
    </w:p>
    <w:p>
      <w:r>
        <w:t>IT: ZH_OBERGERICHT VB230004 del 26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E-Mail vom 11. April 2023 erhob A._____ (fortan: Beschwerdeführer) bei der Verwaltungskommission des Obergerichts des Kantons Zürich eine Auf- sichtsbeschwerde im Sinne von § 82 des Gerichtsorganisationsgesetzes (GOG, LS 211.1) gegen Bezirksrichter lic. iur. B._____ des Bezirksgerichts Zürich (fortan: Beschwerdegegner 1), wobei die E-Mail mangels elektronisch anerkannter Signatur formungültig eingereicht wurde (act. 3/1). Gleichentags liess der Beschwerdeführer dem Obergericht eine weitere E-Mail betreffend "Urteil vom 5. April 2023: Nichtigkeit" zukommen, wobei auch diese keine gültige Signatur enthielt (act. 3/2). Ebenfalls am 11. April 2023 verfasste er zahlreiche weitere E-Mails, welche für das vorliegende Verfahren indes nicht von Bedeutung sind.</w:t>
      </w:r>
    </w:p>
    <w:p>
      <w:r>
        <w:rPr>
          <w:b/>
        </w:rPr>
        <w:t>E. 1.1</w:t>
      </w:r>
    </w:p>
    <w:p>
      <w:r>
        <w:t>Die Gerichtsgebühr für die sachliche Aufsichtsbeschwerde ist auf Fr. 500.- festzusetzen (§ 83 Abs. 3 GOG i.V.m. § 20 GebV OG). Die Kosten für die sachliche Aufsichtsbeschwerde sind dem Beschwerdeführer aufzuerlegen (§ 83 Abs. 3 GOG i.V.m. Art. 106 ZPO). Die Kosten für die administrative Aufsichtsbeschwerde fallen ausser Ansatz.</w:t>
      </w:r>
    </w:p>
    <w:p>
      <w:r>
        <w:rPr>
          <w:b/>
        </w:rPr>
        <w:t>E. 1.2</w:t>
      </w:r>
    </w:p>
    <w:p>
      <w:r>
        <w:t>Parteientschädigungen sind keine zuzusprechen. 2. Hinzuweisen ist sodann auf das Rechtsmittel des Rekurses an die Rekurs- kommission des Obergerichts des Kantons Zürich. Die Parteien sind darauf aufmerksam zu machen, dass sie hinsichtlich der administrativen Aufsichts- beschwerde nicht als Parteien gelten und diesbezüglich folglich nicht zur Er- hebung eines Rechtsmittels legitimiert sind. Es wird beschlossen:</w:t>
      </w:r>
    </w:p>
    <w:p>
      <w:r>
        <w:rPr>
          <w:b/>
        </w:rPr>
        <w:t>E. 2</w:t>
      </w:r>
    </w:p>
    <w:p>
      <w:r>
        <w:t>Am 12. April 2023 (act. 1) ging beim Obergericht sodann auf dem postali- schen Weg eine Aufsichtsbeschwerde des Beschwerdeführers ein, welche inhaltlich denselben Sachverhalt betraf wie die beiden vorgenannten E- Mails. Mit Eingabe vom 12. April 2023, hierorts eingegangen am 13. April 2023, liess der Beschwerdeführer der Verwaltungskommission auf dem Postweg sodann eine weitere Aufsichtsbeschwerde in derselben Sache zu- kommen (act. 2).</w:t>
      </w:r>
    </w:p>
    <w:p>
      <w:r>
        <w:rPr>
          <w:b/>
        </w:rPr>
        <w:t>E. 2.1</w:t>
      </w:r>
    </w:p>
    <w:p>
      <w:r>
        <w:t>Der Beschwerdeführer rügt in seinen Eingaben (act. 1 S. 1 und act. 2 S. 1) die Verletzung seiner Parteirechte durch den Beschwerdegegner 1 anläss- lich der Hauptverhandlung vom 5. April 2023, indem er moniert, dass dieser die Verhandlung nach dem Parteivortrag des Privatklägers lic. iur. C._____ unter Verletzung von Art. 6 Abs. 3 lit. b EMRK nicht unterbrochen habe, um ihm bzw. seiner noch jungen Rechtsvertreterin, welche erst vor kurzem das Anwaltspatent erworben habe, Zeit zur Vorbereitung der Stellungnahme ein- zuräumen. Er und seine Rechtsvertreter seien im Rahmen der Vorbereitung der Hauptverhandlung davon ausgegangen, dass weder die Staatsanwalt- schaft noch die Privatkläger ein Plädoyer halten würden. Weiter beanstandet der Beschwerdeführer die Fällung des Urteils unter Ausschluss von zwei nicht näher bezeichneten geschädigten Parteien (act. 1 S. 2, act. 2 S. 2), ferner die Abweisung seines Antrags auf Vereinigung eines weiteren Verfah- rens mit dem Verfahren Geschäfts-Nr. GG220290-L (act. 1 S. 2), die Miss- achtung des Plädoyers seiner Rechtsvertreterin und der Eingabe seines in- dischen Rechtsvertreters (act. 2 S. 2) sowie den fehlerhaften Mitteilungssatz (act. 3/2). Der Beschwerdeführer beanstandet in diesen Vorbringen allesamt mögliche Fehlentscheidungen des Beschwerdegegners 1 im Rahmen der</w:t>
      </w:r>
    </w:p>
    <w:p>
      <w:r>
        <w:t>- 5 - Prozessführung bzw. der Entscheidfindung. Insoweit ist seine Beschwerde sachlicher Natur. Solche potentielle Verletzungen von Verfahrensrechten bzw. mögliche Fehler in der Entscheidfindung können nicht mit der subsidiä- ren Aufsichtsbeschwerde gerügt werden, wenn sie auch auf dem ordentli- chen Rechtsmittelweg mit den dort zur Verfügung stehenden Rechtsmitteln angefochten werden können. Gegen das Urteil vom 5. April 2023 konnte der Beschwerdeführer gemäss Ziffer 13 des Entscheiddispositivs beim Bezirks- gericht Berufung nach Art. 398 ff. StPO anmelden (act. 7). Nach Erhalt des begründeten Urteils steht es ihm sodann zu, bei der Strafkammer des Ober- gerichts des Kantons Zürich eine Berufungserklärung einzureichen (act. 7 Dispositiv-Ziffer 13). Seine vorgenannten Vorbringen müsste er demnach im Rahmen des Berufungsverfahrens rügen und nicht mit der lediglich subsidiä- ren Aufsichtsbeschwerde. Aufgrund ihrer Subsidiarität bleibt für diese kein Raum. Auf die Beschwerde ist daher insoweit nicht einzutreten.</w:t>
      </w:r>
    </w:p>
    <w:p>
      <w:r>
        <w:rPr>
          <w:b/>
        </w:rPr>
        <w:t>E. 2.2</w:t>
      </w:r>
    </w:p>
    <w:p>
      <w:r>
        <w:t>Der Beschwerdeführer beantragt im Weiteren die sofortige Suspendierung des Beschwerdegegners 1 bzw. dessen Enthebung aus dem Amt als Be- zirksrichter, da er dem Bezirksgericht durch sein Handeln einen massiven Reputationsschaden zugefügt habe (act. 2 S. 2). Insoweit ist seine Be- schwerde administrativer Natur. Der Beschwerdeführer verkennt, dass die Hauptverhandlung nach der Klärung allfälliger Vorfragen von Gesetzes we- gen ohne unnötige Unterbrechungen zu Ende zu führen ist (Art. 340 Abs. 1 lit. a StPO) und dabei gemäss Art. 346 Abs. 1 lit. b StPO auch die Privatklä- gerschaft befugt ist, im Rahmen der Parteivorträge ein Plädoyer vorzutra- gen. Art. 346 Abs. 2 StPO zufolge haben die Parteien sodann als Ausfluss des konventionsrechtlichen Anspruchs auf Replik ein Recht auf einen zwei- ten Parteivortrag (BSK StPO-Hauri/Venetz, Art. 346 N 34). Gestützt auf die- se Bestimmungen musste der Beschwerdeführer im Vorfeld der Hauptver- handlung damit rechnen, dass allenfalls auch die Privatkläger einen Partei- vortrag halten würden, zu welchem ihm das Recht auf Stellungnahme zu- stehen würde. Auch musste seiner anwaltlichen Vertretung die Regelung von Art. 340 Abs. 1 lit. a StPO bekannt sein, wonach die Hauptverhandlung entsprechend dem Konzentrationsgrundsatz eine Einheit bilden und in</w:t>
      </w:r>
    </w:p>
    <w:p>
      <w:r>
        <w:t>- 6 - Nachachtung des Beschleunigungsgebots wenn möglich in einem Zug durchgeführt werden sollte (BSK StPO-Hauri/Venetz, Art. 340 N 2). Indem der Beschwerdegegner 1 an diesen Grundsätzen festhielt, hat er keine Amtspflichten verletzt. Der Vorwurf des Beschwerdeführers ist nicht nach- vollziehbar und zielt ins Leere. Administrative Massnahmen sind keine an- zuordnen. Ebenfalls bestehen keine Hinweise, dass das Urteil vom 5. April 2023 nichtig wäre (act. 1 S. 2). 3. Abschliessend ist damit festzuhalten, dass die Aufsichtsbeschwerde abzu- weisen ist, soweit darauf einzutreten ist. IV.</w:t>
      </w:r>
    </w:p>
    <w:p>
      <w:r>
        <w:rPr>
          <w:b/>
        </w:rPr>
        <w:t>E. 3</w:t>
      </w:r>
    </w:p>
    <w:p>
      <w:r>
        <w:t>In der Folge eröffnete die Verwaltungskommission das vorliegende Verfah- ren und zog die Akten Geschäfts-Nr. GG220290-L bei, wobei sich der Ak- tenbeizug aufgrund der fehlenden Verfügbarkeit der Akten auf das Akten- verzeichnis, die Anklageschrift, die Plädoyers der Hauptverhandlung vom</w:t>
      </w:r>
    </w:p>
    <w:p>
      <w:r>
        <w:rPr>
          <w:b/>
        </w:rPr>
        <w:t>E. 5</w:t>
      </w:r>
    </w:p>
    <w:p>
      <w:r>
        <w:t>April 2023 sowie auf die Honorarnoten der dortigen Verteidigung des Be- schwerdeführers (act. 6/1-6) beschränkte. 4. Nach § 83 Abs. 2 GOG stellt die Aufsichtsbehörde die Aufsichtsbeschwerde den Betroffenen zur schriftlichen Vernehmlassung zu, wenn sie sich nicht</w:t>
      </w:r>
    </w:p>
    <w:p>
      <w:r>
        <w:t>- 3 - sofort als unbegründet erweist. Da dies - wie im Folgenden zu zeigen sein wird - der Fall ist, kann auf eine Vernehmlassung verzichtet werden. II. 1. Gemäss § 80 Abs. 1 lit. b GOG i.V.m. § 18 Abs. 1 lit. k der Verordnung über die Organisation des Obergerichts (LS 212.51) übt die Verwaltungskommis- sion des Obergerichts des Kantons Zürich die Aufsicht über die dem Ober- gericht unterstellten Gerichte und nach § 80 Abs. 2 GOG die mittelbare Auf- sicht über die den Bezirksgerichten unterstellten Behörden aus (vgl. auch Hauser/Schweri/Lieber, GOG-Kommentar, 2. Aufl., Zürich/Basel/Genf 2017, § 80 N 1 und § 84 N 1). Die Verwaltungskommission ist daher zur Behand- lung der Beschwerde, welche sich gegen den Beschwerdegegner 1 bzw. gegen das Urteil des Bezirksgerichts Zürich vom 5. April 2023 (Geschäfts- Nr. GG220290-L) richtet, zuständig. 2. Nicht zuständig ist die Verwaltungskommission hingegen für den Verfahren- santrag der Vereinigung des Verfahrens Geschäfts-Nr. GG220290-L mit ei- nem nicht näher bezeichneten Verfahren, welchem eine Anklage vom 30. März 2023 zugrunde liegen soll (act. 1 S. 2). Dieses Begehren hat der Beschwerdeführer im Rahmen der massgeblichen Prozesse und nicht bei der Aufsichtsbehörde zu stellen bzw. - soweit bereits ein negativer Entscheid vorliegt (vgl. act. 1 S. 2) - auf dem Rechtsmittelweg vorzubringen.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