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VB220014 vom 2. Dezember 2022</w:t>
      </w:r>
    </w:p>
    <w:p>
      <w:r>
        <w:t>ZH Obergericht, 2022-12-02, DE</w:t>
      </w:r>
    </w:p>
    <w:p>
      <w:r>
        <w:rPr>
          <w:b/>
        </w:rPr>
        <w:t xml:space="preserve">Quelle: </w:t>
      </w:r>
      <w:r>
        <w:t>https://mcp.opencaselaw.ch/entscheid/zh_obergericht_VB220014</w:t>
      </w:r>
    </w:p>
    <w:p>
      <w:r>
        <w:t>FR: ZH_OBERGERICHT VB220014 du 2 décembre 2022</w:t>
      </w:r>
    </w:p>
    <w:p>
      <w:r>
        <w:t>IT: ZH_OBERGERICHT VB220014 del 2 dicembre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Die Kosten fallen ausser Ansatz.</w:t>
      </w:r>
    </w:p>
    <w:p>
      <w:r>
        <w:rPr>
          <w:b/>
        </w:rPr>
        <w:t>E. 3</w:t>
      </w:r>
    </w:p>
    <w:p>
      <w:r>
        <w:t>Parteientschädigungen werden keine zugesprochen.</w:t>
      </w:r>
    </w:p>
    <w:p>
      <w:r>
        <w:rPr>
          <w:b/>
        </w:rPr>
        <w:t>E. 4</w:t>
      </w:r>
    </w:p>
    <w:p>
      <w:r>
        <w:t>Schriftliche Mitteilung, gegen Empfangsschein, an die Beschwerdegegnerin, unter Beilage einer Kopie von act. 1. Die beigezogenen Akten (act. 3) werden dem Bezirksgericht Zürich retour- niert. Zürich, 2. Dezember 2022 Obergericht des Kantons Zürich Verwaltungskommission Gerichtsschreiberin: lic. iur. A. Leu 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