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VB170009 vom 14. Mai 2018</w:t>
      </w:r>
    </w:p>
    <w:p>
      <w:r>
        <w:t>ZH Obergericht, 2018-05-14, DE</w:t>
      </w:r>
    </w:p>
    <w:p>
      <w:r>
        <w:rPr>
          <w:b/>
        </w:rPr>
        <w:t xml:space="preserve">Quelle: </w:t>
      </w:r>
      <w:r>
        <w:t>https://mcp.opencaselaw.ch/entscheid/zh_obergericht_VB170009</w:t>
      </w:r>
    </w:p>
    <w:p>
      <w:r>
        <w:t>FR: ZH_OBERGERICHT VB170009 du 14 mai 2018</w:t>
      </w:r>
    </w:p>
    <w:p>
      <w:r>
        <w:t>IT: ZH_OBERGERICHT VB170009 del 14 maggio 2018</w:t>
      </w:r>
    </w:p>
    <w:p>
      <w:pPr>
        <w:pStyle w:val="Heading2"/>
      </w:pPr>
      <w:r>
        <w:t>Erwägungen</w:t>
      </w:r>
    </w:p>
    <w:p>
      <w:r>
        <w:rPr>
          <w:b/>
        </w:rPr>
        <w:t>E. 1</w:t>
      </w:r>
    </w:p>
    <w:p>
      <w:r>
        <w:t>Am 8. März 2017 reichten A._____ und C._____ beim Bezirksgericht D._____ ein gemeinsames Scheidungsbegehren im Sinne von Art. 111 ZGB ein (act. 5/1). Das Bezirksgericht D._____ eröffnete in der Folge das Verfah- ren Nr. FE170051-…, fällte am 11. Mai 2017 das Urteil und teilte dieses am 30. Mai 2017 den Parteien in unbegründeter Fassung im Dispositiv mit (act. 5/19). Darin erkannte es, dass die Ehe der Parteien gestützt auf Art. 111 ZGB geschieden wird. Zudem genehmigte es die Vereinbarung über die Scheidungsfolgen vom 8. März 2017. Hinsichtlich der Kostenfolge hielt das Bezirksgericht in Dispositiv Ziffer 6 fest, dass die Entscheidgebühr auf Fr. 3'900.- festgesetzt werde und sich um zwei Drittel ermässige, sofern keine der Parteien eine schriftliche Begründung des Urteils verlange. Die Kosten des unbegründeten Entscheides auferlegte das Bezirksgericht den Parteien je zur Hälfte (act. 5/19 S. 10). Nachdem A._____ (fortan: Beschwerdeführer) von der Zentralen Inkasso- stelle der Gerichte am 23. Juni 2017 in Bezug auf das Verfahren FE170051- … eine Rechnung über Fr. 1'300.- erhalten hatte (act. 2/2), beanstandete die ehemalige Ehegattin des Beschwerdeführers bei der Inkassostelle die Höhe des in Rechnung gestellten Betrages und verwies zur Begründung auf das Scheidungsurteil vom 11. Mai 2017 (act. 1). In der Folge erliess das Be- zirksgericht D._____ eine "korrigierte Version" des Urteils, in welchem Dis- positiv Ziffer 6 dahingehend angepasst wurde, dass sich die Entscheidge- bühr für den Fall des Verzichts auf ein begründetes Urteil auf zwei Drittel re- duzieren würde (act. 5/22). Diese Version wurde dem Beschwerdeführer am 15. Juli 2017 zugestellt (act. 5/24, vgl. auch act. 1).</w:t>
      </w:r>
    </w:p>
    <w:p>
      <w:r>
        <w:rPr>
          <w:b/>
        </w:rPr>
        <w:t>E. 1.1</w:t>
      </w:r>
    </w:p>
    <w:p>
      <w:r>
        <w:t>Die Kosten fallen ausser Ansatz.</w:t>
      </w:r>
    </w:p>
    <w:p>
      <w:r>
        <w:rPr>
          <w:b/>
        </w:rPr>
        <w:t>E. 1.2</w:t>
      </w:r>
    </w:p>
    <w:p>
      <w:r>
        <w:t>Parteientschädigungen sind sodann mangels entsprechenden Antrags sowie mangels eines begründeten Falles im Sinne von Art. 95 Abs. 3 lit. c ZPO i.V.m. § 83 Abs. 3 GOG keine zu entrichten. 2. Hinzuweisen ist in Bezug auf die sachliche Aufsichtsbeschwerde schliesslich auf das Rechtsmittel des Rekurses an die Rekurskommission des Oberge-</w:t>
      </w:r>
    </w:p>
    <w:p>
      <w:r>
        <w:t>- 10 - richts des Kantons Zürich (Hauser/Schweri/Lieber, a.a.O., § 83 N 7; vgl. auch Beschluss der Verwaltungskommission ZH vom 20. Februar 2017, VB160024-O). Es wird beschlossen:</w:t>
      </w:r>
    </w:p>
    <w:p>
      <w:r>
        <w:rPr>
          <w:b/>
        </w:rPr>
        <w:t>E. 2</w:t>
      </w:r>
    </w:p>
    <w:p>
      <w:r>
        <w:t>Mit Eingabe vom 21. Juli 2017 erhob der Beschwerdeführer bei der Verwal- tungskommission des Obergerichts des Kantons Zürich eine Aufsichtsbe- schwerde gegen Bezirksrichterin B._____ (fortan: Beschwerdegegnerin 1)</w:t>
      </w:r>
    </w:p>
    <w:p>
      <w:r>
        <w:t>- 3 - sowie gegen die korrigierte Version des Scheidungsurteils vom 11. Mai 2017, Nr. FE170051-…, und die Rechnung der Zentralen Inkassostelle der Gerichte vom 23. Juni 2017 (act. 1).</w:t>
      </w:r>
    </w:p>
    <w:p>
      <w:r>
        <w:rPr>
          <w:b/>
        </w:rPr>
        <w:t>E. 3</w:t>
      </w:r>
    </w:p>
    <w:p>
      <w:r>
        <w:t>In der Folge zog die Verwaltungskommission die Akten des Bezirksgerichts D._____, Verfahrensnummer FE170051-…, bei (act. 5).</w:t>
      </w:r>
    </w:p>
    <w:p>
      <w:r>
        <w:rPr>
          <w:b/>
        </w:rPr>
        <w:t>E. 4</w:t>
      </w:r>
    </w:p>
    <w:p>
      <w:r>
        <w:t>Zur Begründung seiner Beschwerde bringt der Beschwerdeführer zusam- mengefasst vor (act. 1), es gehe nicht an, dass das Bezirksgericht ein an- geblich falsches, rechtskräftiges Urteil ohne Weiteres korrigiere und die Kos- tenauflage in einer korrigierten Version neu festlege. Er habe für den Fehler des Bezirksgerichts nicht einzustehen. Eine nachträgliche Korrektur zuun- gunsten der Parteien sei nicht möglich, zumal es sich nicht um einen offen- sichtlichen Rechnungs- oder Schreibfehler handle. Der Wortlaut von Dispo- sitiv Ziffer 6 des ursprünglichen Scheidungsurteils sei klar gewesen. Als Laie habe er sich darauf verlassen dürfen. Weder bestehe ein Revisionsgrund, noch sei ein Rechtsmittelverfahren durchgeführt worden. Er fordere die Auf- hebung der korrigierten Version des Scheidungsurteils vom 11. Mai 2017 und der Rechnung der Zentralen Inkassostelle der Gerichte sowie die Ahn- dung des Verhaltens der Beschwerdegegnerin 1, welche ohne Verfahren, ohne rechtliches Gehör sowie ohne Rechtsmittelbelehrung ein neues Urteil über eine bereits rechtskräftige Sache bzw. Kostenverlegung erlassen habe.</w:t>
      </w:r>
    </w:p>
    <w:p>
      <w:r>
        <w:rPr>
          <w:b/>
        </w:rPr>
        <w:t>E. 5</w:t>
      </w:r>
    </w:p>
    <w:p>
      <w:r>
        <w:t>Die Beschwerdegegnerin 1 führt in ihrer Stellungnahme vom 26. Januar 2018 (act. 8) im Wesentlichen aus, im Rahmen des Scheidungsverfahrens Nr. FE170051-… seien die Parteien übereingekommen, die Kosten unterei- nander je zur Hälfte zu übernehmen. Dementsprechend seien in Ziffer 6 und</w:t>
      </w:r>
    </w:p>
    <w:p>
      <w:r>
        <w:rPr>
          <w:b/>
        </w:rPr>
        <w:t>E. 7</w:t>
      </w:r>
    </w:p>
    <w:p>
      <w:r>
        <w:t>Soweit der Beschwerdeführer sodann um Ahndung der Beschwerdegegne- rin 1 für ihr Vorgehen, die Berichtigung ohne Durchführung eines Verfah-</w:t>
      </w:r>
    </w:p>
    <w:p>
      <w:r>
        <w:t>- 9 - rens, ohne vorgängige Gewährung des rechtlichen Gehörs sowie ohne Rechtsmittelbelehrung vorgenommen zu haben (act. 1 S. 2), ersucht, so ist festzuhalten, dass ihr Vorgehen zwar nicht gesetzeskonform war, weshalb die "korrigierte" Version des Urteils vom 11. Mai 2017 denn auch aufzuhe- ben ist. Nicht jede infolge Gutheissung einer sachlichen Aufsichtsbeschwer- de erfolgte Aufhebung eines Entscheides muss indes zwingend eine Dis- ziplinierung mittels Anordnung von aufsichtsrechtlichen Massnahmen zur Folge haben. Dies gilt insbesondere in Fällen wie dem Vorliegenden, in wel- chem das (nicht korrekte) Vorgehen des Bezirksgerichts D._____ nicht auf einer mutwilligen, vorwiegend subjektiv betonten und zu weit gehenden per- sönlich bestimmten Entscheidung der Beschwerdegegnerin 1 basiert, son- dern vielmehr auf einer falschen Annahme bzw. auf einem Versehen ihrer- seits (vgl. act. 5/22A und act. 8). Unter diesen Umständen erscheint die An- ordnung von Sanktionen nicht notwendig, weshalb von solchen abzusehen ist.</w:t>
      </w:r>
    </w:p>
    <w:p>
      <w:r>
        <w:rPr>
          <w:b/>
        </w:rPr>
        <w:t>E. 8</w:t>
      </w:r>
    </w:p>
    <w:p>
      <w:r>
        <w:t>Abschliessend ist damit festzuhalten, dass die Aufsichtsbeschwerde inso- weit gutzuheissen ist, als sie die Aufhebung der "korrigierten Version" des vorinstanzlichen Urteils vom 11. Mai 2017 (Verfahrensnummer FE170051- …) betrifft. Damit besteht auch keine Pflicht zur Begleichung der Rechnung der Zentralen Inkassostelle der Gerichte vom 23. Juni 2017. Aufsichtsrecht- lich motivierte Massnahmen sind hingegen keine anzuordnen.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