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VB160022 vom 2. März 2017</w:t>
      </w:r>
    </w:p>
    <w:p>
      <w:r>
        <w:t>ZH Obergericht, 2017-03-02, DE</w:t>
      </w:r>
    </w:p>
    <w:p>
      <w:r>
        <w:rPr>
          <w:b/>
        </w:rPr>
        <w:t xml:space="preserve">Quelle: </w:t>
      </w:r>
      <w:r>
        <w:t>https://mcp.opencaselaw.ch/entscheid/zh_obergericht_VB160022</w:t>
      </w:r>
    </w:p>
    <w:p>
      <w:r>
        <w:t>FR: ZH_OBERGERICHT VB160022 du 2 mars 2017</w:t>
      </w:r>
    </w:p>
    <w:p>
      <w:r>
        <w:t>IT: ZH_OBERGERICHT VB160022 del 2 marzo 2017</w:t>
      </w:r>
    </w:p>
    <w:p>
      <w:pPr>
        <w:pStyle w:val="Heading2"/>
      </w:pPr>
      <w:r>
        <w:t>Erwägungen</w:t>
      </w:r>
    </w:p>
    <w:p>
      <w:r>
        <w:rPr>
          <w:b/>
        </w:rPr>
        <w:t>E. 1</w:t>
      </w:r>
    </w:p>
    <w:p>
      <w:r>
        <w:t>Am 22. April 2013 wurde A._____ vom Bezirksgericht Zürich im Verfahren GG120247-L wegen mehrfacher versuchter Nötigung i.S.v. Art. 181 i.V.m. Art. 22 Abs. 1 StGB, mehrfacher Drohung i.S.v. Art. 180 Abs. 1 StGB sowie mehrfachen Missbrauchs einer Fernmeldeanlage i.S.v. Art. 179septies StGB schuldig gesprochen und mit einer Freiheitsstrafe von 120 Tagen sowie ei- ner Busse von Fr. 600.- bestraft. Von den übrigen Vorwürfen wurde er frei- gesprochen (act. 8 S. 47 f.). Gegen dieses Urteil erhob A._____ beim Ober- gericht des Kantons Zürich Berufung. Die I. Strafkammer eröffnete in der Folge das Verfahren SB130374-O, hob das Urteil wegen Verletzung wesent- licher Verfahrensmängel auf und wies die Sache zur Durchführung einer neuen Hauptverhandlung und Neubeurteilung an das Bezirksgericht Zürich zurück (act. 9). Auf eine dagegen erhobene Beschwerde trat das Bundesge- richt mit Urteil vom 6. März 2014 nicht ein (act. 10). Im infolge Rückweisung des Verfahrens neu eröffneten Verfahren GG140053-L sprach das Bezirks- gericht Zürich A._____ mit Urteil vom 26. September 2014 der mehrfachen versuchten Nötigung i.S.v. Art. 181 i.V.m. Art. 22 Abs. 1 StGB, der mehrfa- chen, teilweise versuchten Drohung i.S.v. Art. 180 Abs. 1 StGB, teilweise in Verbindung mit Art. 22 Abs. 1 StGB, sowie des mehrfachen Missbrauchs ei- ner Fernmeldeanlage i.S.v. Art. 179septies StGB schuldig und bestrafte ihn mit einer Geldstrafe von 120 Tagessätzen zu Fr. 30.- sowie mit einer Busse von Fr. 600.-. Für die Busse setzte es eine Ersatzfreiheitsstrafe von sechs Tagen fest. Hinsichtlich der übrigen Vorwürfe sprach es A._____ frei (act. 12). Eine gegen dieses Urteil erhobene Berufung ans Obergericht des Kantons Zürich (Verfahrensnummer SB150069-O) wurde als durch Rückzug erledigt abge- schrieben (act. 7).</w:t>
      </w:r>
    </w:p>
    <w:p>
      <w:r>
        <w:rPr>
          <w:b/>
        </w:rPr>
        <w:t>E. 2</w:t>
      </w:r>
    </w:p>
    <w:p>
      <w:r>
        <w:t>Mit Schreiben vom 18. Dezember 2015 und 15. Juli 2016 orientierte die Zentrale Inkassostelle der Gerichte (fortan: Zentrale Inkassostelle) A._____</w:t>
      </w:r>
    </w:p>
    <w:p>
      <w:r>
        <w:t>- 3 - darüber, dass sie beim Vollzugszentrum B._____ die Anordnung der Ersatz- freiheitsstrafe beantragen werde, würde er die ausstehende Busse von Fr. 600.- nicht innert angesetzter Frist begleichen oder Einwendungen gel- tend machen (act. 1 und act. 7). Am 24. August 2016 stellte sie sodann beim Amt für Justizvollzug den erwähnten Antrag (act. 7).</w:t>
      </w:r>
    </w:p>
    <w:p>
      <w:r>
        <w:rPr>
          <w:b/>
        </w:rPr>
        <w:t>E. 3</w:t>
      </w:r>
    </w:p>
    <w:p>
      <w:r>
        <w:t>Mit Eingabe vom 19. November 2016 erhob A._____ bei der Verwaltungs- kommission des Obergerichts des Kantons Zürich eine Aufsichtsbeschwerde gegen unbekanntes Personal der Zentralen Inkassostelle. Gleichzeitig er- suchte er im Rahmen einer weiteren Aufsichtsbeschwerde um Feststellung der Nichtigkeit der Anordnungen zum Vollzug der Ersatzfreiheitsstrafe vom 18. Dezember 2015, 15. Juli 2016 sowie vom 24. August 2016 (act. 1). Mit Eingaben vom 24. November 2016, 11.-14. Januar 2017, 24. Januar 2017,</w:t>
      </w:r>
    </w:p>
    <w:p>
      <w:r>
        <w:rPr>
          <w:b/>
        </w:rPr>
        <w:t>E. 3.1</w:t>
      </w:r>
    </w:p>
    <w:p>
      <w:r>
        <w:t>Nach § 22 Abs. 1 und 2 VRG ist der Rekurs innert dreissig Tagen nach der Mitteilung des angefochtenen Aktes, ohne eine solche am Tag nach der amtlichen Veröffentlichung bzw. ohne solche am Tag nach der Kenntnis- nahme, zu erheben.</w:t>
      </w:r>
    </w:p>
    <w:p>
      <w:r>
        <w:rPr>
          <w:b/>
        </w:rPr>
        <w:t>E. 3.2</w:t>
      </w:r>
    </w:p>
    <w:p>
      <w:r>
        <w:t>Die Vorbringen von A._____ hinsichtlich der Anordnungen der Zentralen In- kassostelle vom 18. Dezember 2015 und 15. Juli 2016 erfolgen verspätet. Dies ergibt sich aus einem beigezogenen Schreiben von A._____ ans Ober- gericht des Kantons Zürich vom 26. Juli 2016, aus welchem hervorgeht, dass er bereits zu diesem Zeitpunkt von den besagten Anordnungen Kennt- nis hatte (act. 3 S. 2 und 6). Seine diesbezüglichen Rügen, welche er im vor- liegenden Verfahren erstmals am 19. November 2016 vorbrachte, erfolgten damit nicht innert der gesetzlichen Frist von dreissig Tagen und sind dem- nach nicht zu hören. Insoweit ist auf den Rekurs nicht einzutreten. Hinweise auf eine von Amtes wegen zu berücksichtigende Nichtigkeit der Anordnun- gen bestehen sodann keine, hat doch die Direktion der Justiz und des In- nern diese mit Verfügung vom 31. Januar 2017 zu Recht geschützt (act. 14 E. 4.1 S. 4; vgl. dazu nachfolgend auch die Erwägung II.5). 4. Der Rekurrent beanstandet ferner die Anordnung der Zentralen Inkassostel- le vom 24. August 2016 und ersucht um deren Zustellung (act. 1 S. 3). Der Eingabe von A._____ vom 24. Januar 2017 kann entnommen werden, dass ihm die Direktion der Justiz und des Innern die massgebliche Anord- nung mit Schreiben vom 23. Januar 2017 zugestellt hat (act. 5 S. 6 und 10). Eine erneute Zustellung erübrigt sich deshalb. Bei der Anordnung vom 24. August 2016 handelte es sich - anders als bei jenen vom 18. Dezember 2015 bzw. vom 15. Juli 2016 - nicht um ein an A._____ gerichtetes Schrei- ben, sondern um eine Mitteilung an das Amt für Justizvollzug, in welchem dieses gebeten wurde, die Ersatzfreiheitsstrafe zu vollziehen (act. 5 S. 9,</w:t>
      </w:r>
    </w:p>
    <w:p>
      <w:r>
        <w:t>- 9 - act. 7). Einwendungen dagegen kann A._____ daher nicht mehr geltend machen. Vielmehr wurde ihm die Möglichkeit der Einsprache bereits in den Schreiben vom 18. Dezember 2015 bzw. vom 15. Juli 2016 eingeräumt. Da- von hat er denn auch Gebrauch gemacht (act. 7; zum Vorwurf der Nichtig- keit vgl. sodann die Erwägung II.5). Einwendungen gegen die Anordnung der Ersatzfreiheitsstrafe als solche im Urteil des Bezirksgerichts Zürich vom 26. September 2014, Verfahrensnummer GG140053-L, hätte er sodann be- reits durch deren Anfechtung erheben müssen. 5. A._____ stellt sich auf den Standpunkt, die Schreiben der Zentralen Inkas- sostelle seien nichtig, da sie sich auf nichtige Gerichtsentscheide stützten, welche von Amtes aufzuheben seien. Die Nichtigkeit ergebe sich daraus, dass zahlreiche Vorwürfe im Zeitpunkt des Schuldspruches bereits verjährt gewesen seien (act. 1 S. 2 f.). Soweit A._____ die Nichtigkeit des Urteils des Bezirksgerichts Zürich vom 22. April 2013, Verfahrensnummer GG120247-L, geltend macht, so ist dem zu entgegnen, dass dieses durch die Rechtsmittelinstanz mit Beschluss vom 15. Januar 2014, Verfahrensnummer SB130374-O, aufgehoben wurde (act. 9) und ohnehin nicht mehr existiert. Hinsichtlich seines Standpunktes der Nichtigkeit des erwähnten Rechtsmittelbeschlusses gilt sodann zu be- rücksichtigen, dass das Bundesgericht eine dagegen erhobene Beschwerde abschlägig beurteilte und keine Korrektur des vorinstanzlichen Entscheides vornahm (act. 10, vgl. auch act. 11). Das Bezirksgericht Zürich setzte sich in seinem Urteil vom 26. September 2014, Verfahren GG140053-L, sodann mit der Frage der Verjährung eingehend auseinander und verwies dabei auf die bundesgerichtliche Rechtsprechung. Insbesondere erwog es, dass selbst nachträglich aufgehobene erstinstanzliche Entscheide die Verjährungsfrist zu unterbrechen vermöchten (act. 12 E. I.6). A._____ hätte Beanstandungen zu diesem Urteil im Rahmen des Rechtsmittelverfahrens beim zuständigen Sachgericht vorbringen können und müssen. Dies hat er nicht getan. Viel- mehr wurde die dagegen erhobene Berufung als durch Rückzug erledigt ab- geschrieben (act. 7). Es obliegt nicht der Rekursinstanz, Entscheide, auf</w:t>
      </w:r>
    </w:p>
    <w:p>
      <w:r>
        <w:t>- 10 - welche die Zentrale Inkassostelle ihre Anordnungen stützt, aufzuheben, so- fern - wie vorliegend - keine Hinweise auf deren Nichtigkeit bestehen. So ergibt sich aus dem besagten bezirksgerichtlichen Entscheid im Hinblick auf die Verjährungsthematik nicht, dass ihm ein besonders schwerer Mangel anhaftet, welcher offensichtlich oder zumindest leicht erkennbar ist (BGE 118 Ia 336 E. 2a). Vielmehr überzeugt der Hinweis auf die einschlägige bundesgerichtliche Rechtsprechung. Inhaltliche Mängel haben ohnehin nur in seltenen Ausnahmefällen die Nichtigkeit eines Entscheides zur Folge (BGE 118 Ia 336 E. 2a). Eine im vorliegenden Verfahren zu beachtende Nichtigkeit der massgeblichen Sachentscheide ist demnach nicht ersichtlich.</w:t>
      </w:r>
    </w:p>
    <w:p>
      <w:r>
        <w:rPr>
          <w:b/>
        </w:rPr>
        <w:t>E. 6</w:t>
      </w:r>
    </w:p>
    <w:p>
      <w:r>
        <w:t>Zwar ist der Vorinstanz gemäss § 26b VRG bei Eingang eines Rekurses Ge- legenheit zur schriftlichen Vernehmlassung einzuräumen. Vorliegend kann jedoch davon abgesehen werden, da sich der Rekurs von vornherein als unbegründet erweist (vgl. Griffel in: Kommentar zum Verwaltungsrechtspfle- gegesetz des Kantons Zürich, Griffel [Hrsg.], 3. Auflage, Zürich/Basel/Genf 2014, § 26b N 6).</w:t>
      </w:r>
    </w:p>
    <w:p>
      <w:r>
        <w:t>- 7 -</w:t>
      </w:r>
    </w:p>
    <w:p>
      <w:r>
        <w:rPr>
          <w:b/>
        </w:rPr>
        <w:t>E. 6.1</w:t>
      </w:r>
    </w:p>
    <w:p>
      <w:r>
        <w:t>Im Weiteren stellt sich A._____ sinngemäss auf den Standpunkt, die Zentra- le Inkassostelle sei zur Anordnung des Vollzugs der Ersatzfreiheitsstrafe nicht befugt gewesen (act. 1 S. 2). Hat der Richter den Beschuldigten mit einer Busse bestraft, so spricht er im Urteil für den Fall, dass die Busse schuldhaft nicht bezahlt wird, eine Ersatz- freiheitsstrafe von mindestens einem Tag und höchstens drei Monaten aus (Art. 106 Abs. 2 StGB). Dabei sind auf den Vollzug und die Umwandlung die Artikel 35 und 36 Absätze 2-5 StGB sinngemäss anwendbar (Art. 106 Abs. 5 StGB). Nach Art. 36 Abs. 1 StGB tritt an die Stelle der Geldstrafe eine Frei- heitsstrafe, wenn der Verurteilte die Geldstrafe nicht bezahlt und sie auf dem Betreibungsweg (Art. 35 Abs. 3) uneinbringlich ist. Soweit der Verurteilte die Geldstrafe trotz verlängerter Zahlungsfrist nicht bezahlt, wird die Ersatzfrei- heitsstrafe vollzogen (Art. 36 Abs. 5 StGB). Gemäss § 6 der Verordnung des Obergerichts über das Rechnungswesen der Bezirksgerichte und des Ober- gerichts sowie über das zentrale Inkasso vom 9. April 2003 (LS 211.14) stellt die Zentrale Inkassostelle Anträge auf Umwandlung von Bussen an die zu- ständigen Gerichte. Der Verweis in Art. 106 Abs. 5 StGB bezieht sich zwar nicht auf Art. 36 Abs. 1 StGB. Jedoch herrscht in der Lehre Übereinstim- mung, dass auch diese Bestimmung für die Umwandlung von Bussen gelte, da sich die Voraussetzung der Einforderung mittels Betreibung ohnehin aus Art. 35 StGB ergebe, auf welchen Art. 106 Abs. 5 StGB wiederum verweise</w:t>
      </w:r>
    </w:p>
    <w:p>
      <w:r>
        <w:t>- 11 - (BSK StGB I-Heimgartner, Art. 106 N 45; Schwarzenegger/Hug/Jositsch, Strafrecht II, Strafen und Massnahmen, 8. Auflage, Zürich/Basel/Genf 2007, S. 258). Dieser zutreffenden Ansicht ist zu folgen.</w:t>
      </w:r>
    </w:p>
    <w:p>
      <w:r>
        <w:rPr>
          <w:b/>
        </w:rPr>
        <w:t>E. 6.2</w:t>
      </w:r>
    </w:p>
    <w:p>
      <w:r>
        <w:t>In Fällen, in denen ein Gericht die Busse verhängt hat, erfolgt deren Um- wandlung in die Ersatzfreiheitsstrafe durch die Vollzugsbehörde, wobei dem Betroffenen vorab das rechtliche Gehör zu gewähren ist. Die Umwandlung findet somit automatisch von Gesetzes wegen statt. Anders liegt es - mit Rücksicht auf Art. 5 Abs. 1 EMRK - nur dort, wo die Geldstrafe durch eine Verwaltungsbehörde ausgesprochen wurde (Art. 36 Abs. 2 StGB). In diesen Fällen ist die Freiheitsstrafe durch einen gerichtlichen Entscheid zu bestäti- gen (Stratenwerth/Wohlers, Schweizerisches Strafgesetzbuch – Handkom- mentar, 3. Auflage, Bern 2013, Art. 36 N 3; Trechsel/Pieth in: Schweizeri- sches Strafgesetzbuch-Praxiskommentar, 2. Auflage, Zürich/St. Gallen 2013, Art. 36 N 2 f.).</w:t>
      </w:r>
    </w:p>
    <w:p>
      <w:r>
        <w:rPr>
          <w:b/>
        </w:rPr>
        <w:t>E. 6.3</w:t>
      </w:r>
    </w:p>
    <w:p>
      <w:r>
        <w:t>Gemäss dem vorliegend massgeblichen Urteil des Bezirksgerichts Zürich vom 26. September 2014, Verfahrensnummer GG140053-L, hat das Gericht eine Ersatzfreiheitsstrafe von sechs Tagen angeordnet (act. 12). Eine Um- wandlung durch dieses war demnach entgegen der Ansicht von A._____ (act. 1 S. 17) nicht mehr erforderlich. Vielmehr war die Zentrale Inkassostelle berechtigt, bei Vorliegen der in Art. 106 StGB bzw. in Art. 36 StGB vorgese- henen Voraussetzungen direkt die Anordnung zum Vollzug der Ersatzfrei- heitsstrafe zu beantragen. A._____ bringt diesbezüglich vor, die Zentrale In- kassostelle habe die Einleitung eines Betreibungsverfahrens nicht in Be- tracht gezogen (act. 1 S. 2). Dies ist insofern zutreffend, als die Zentrale In- kassostelle aufgrund eines Verlustscheins vom 9. Januar 2014 von einem erneuten Betreibungsverfahren absah (act. 1 S. 2, act. 7). Da Art. 35 Abs. 3 StGB die Einleitung einer Betreibung jedoch nur voraussetzt, wenn davon ein Ergebnis zu erwarten ist, bzw. Art. 36 Abs. 1 StGB für eine Umwandlung lediglich die Uneinbringlichkeit der Geldforderung auf dem Betreibungsweg (Art. 35 Abs. 3 StGB) erfordert, ist dieses Vorgehen nicht zu beanstanden,</w:t>
      </w:r>
    </w:p>
    <w:p>
      <w:r>
        <w:t>- 12 - zumal diese Erfordernisse bei Vorliegen eines aus dem Jahre 2014 datie- renden Verlustscheins erfüllt sind.</w:t>
      </w:r>
    </w:p>
    <w:p>
      <w:r>
        <w:rPr>
          <w:b/>
        </w:rPr>
        <w:t>E. 7</w:t>
      </w:r>
    </w:p>
    <w:p>
      <w:r>
        <w:t>Zum Ersuchen von A._____, ihm mitzuteilen, inwieweit die Einleitung einer Aufsichtsbeschwerde gegen Mitarbeitende des Amtes für Justizvollzug sinn- voll sei (act. 2 S. 2), kann das Gericht sodann keine Stellung nehmen. Viel- mehr obliegt es A._____, - allenfalls nach vorgängiger Konsultation eines ju- ristisch versierten Beraters - zu eruieren, ob ein gerichtliches Vorgehen Aus- sicht auf Erfolg haben könnte (vgl. hierzu act. 5 S. 10). Der mit Eingabe vom 6. Februar 2017 nachgereichten Verfügung der Direktion der Justiz und des Innern vom 31. Januar 2017 zufolge hat A._____ inzwischen eine Be- schwerde gegen die Vorladung in den Strafvollzug erhoben. Diese wurde abschlägig beurteilt (act. 14).</w:t>
      </w:r>
    </w:p>
    <w:p>
      <w:r>
        <w:rPr>
          <w:b/>
        </w:rPr>
        <w:t>E. 8</w:t>
      </w:r>
    </w:p>
    <w:p>
      <w:r>
        <w:t>A._____ ersucht sodann um vorgängige Orientierung über die hiesige Ge- richtsbesetzung (act. 1 S. 3). Diese war dem Gericht bis zur Entscheidfäl- lung nicht bekannt, weshalb eine entsprechende Mitteilung nicht erfolgte. Die Bekanntgabe der Gerichtsbesetzung mit dem vorliegenden Beschluss führt für A._____ indes nicht zu einem erheblichen Nachteil, da Ausstands- gründe gegen die am Beschluss beteiligten Gerichtsmitglieder auch im Nachhinein mit dem angegebenen Rechtsmittel geltend gemacht werden könnten.</w:t>
      </w:r>
    </w:p>
    <w:p>
      <w:r>
        <w:rPr>
          <w:b/>
        </w:rPr>
        <w:t>E. 9</w:t>
      </w:r>
    </w:p>
    <w:p>
      <w:r>
        <w:t>Abschliessend ist damit festzuhalten, dass das Vorgehen der Zentralen In- kassostelle hinsichtlich ihrer Anordnungen vom 18. Dezember 2015, 15. Juli 2016 und 24. August 2016 nicht zu beanstanden ist. Der Rekurs ist daher abzuweisen, sofern darauf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