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VB150002 vom 24. Juni 2015</w:t>
      </w:r>
    </w:p>
    <w:p>
      <w:r>
        <w:t>ZH Obergericht, 2015-06-24, DE</w:t>
      </w:r>
    </w:p>
    <w:p>
      <w:r>
        <w:rPr>
          <w:b/>
        </w:rPr>
        <w:t xml:space="preserve">Quelle: </w:t>
      </w:r>
      <w:r>
        <w:t>https://mcp.opencaselaw.ch/entscheid/zh_obergericht_VB150002</w:t>
      </w:r>
    </w:p>
    <w:p>
      <w:r>
        <w:t>FR: ZH_OBERGERICHT VB150002 du 24 juin 2015</w:t>
      </w:r>
    </w:p>
    <w:p>
      <w:r>
        <w:t>IT: ZH_OBERGERICHT VB150002 del 24 giugno 2015</w:t>
      </w:r>
    </w:p>
    <w:p>
      <w:pPr>
        <w:pStyle w:val="Heading2"/>
      </w:pPr>
      <w:r>
        <w:t>Erwägungen</w:t>
      </w:r>
    </w:p>
    <w:p>
      <w:r>
        <w:rPr>
          <w:b/>
        </w:rPr>
        <w:t>E. 1</w:t>
      </w:r>
    </w:p>
    <w:p>
      <w:r>
        <w:t>Am 19. Januar 2015 ersuchte A._____ (nachfolgend: Beschwerdeführer) das Bezirksgericht Horgen um Zustellung des im Verfahren GG130032-F gefällten Urteils. Zur Begründung brachte er vor, gestützt auf die bundesge- richtliche Praxis zum Öffentlichkeitsprinzip habe er einen Anspruch auf die Herausgabe. Eine summarische mündliche Urteilseröffnung ersetze das schriftliche Urteil nicht (act. 7/1, vgl. auch act. 7/2).</w:t>
      </w:r>
    </w:p>
    <w:p>
      <w:r>
        <w:rPr>
          <w:b/>
        </w:rPr>
        <w:t>E. 2</w:t>
      </w:r>
    </w:p>
    <w:p>
      <w:r>
        <w:t>Der Präsident des Bezirksgerichts Horgen wies das Gesuch mit Urteil vom 26. Februar 2015 ab und auferlegte dem Beschwerdeführer die Kosten des Verfahrens (act. 2).</w:t>
      </w:r>
    </w:p>
    <w:p>
      <w:r>
        <w:rPr>
          <w:b/>
        </w:rPr>
        <w:t>E. 3</w:t>
      </w:r>
    </w:p>
    <w:p>
      <w:r>
        <w:t>Dagegen liess der Beschwerdeführer mit Eingabe vom 16. März 2015 innert Frist (act. 7/4/2) Beschwerde bei der Verwaltungskommission des Oberge- richts des Kantons Zürich erheben und den folgenden Antrag stellen (act. 1): „Das angefochtene Urteil sei aufzuheben und die verlangte Aktenein- sicht (schriftliches Urteil GG130032-F des BG Horgen) zu gewähren, unter Kosten- und Entschädigungsfolgen (zuzüglich MWSt.-Zuschlag von 8%) zulasten der Gerichtskasse, eventualiter zulasten der übrigen Verfahrensbeteiligten (Gesuchsgegner 2 und 3).“</w:t>
      </w:r>
    </w:p>
    <w:p>
      <w:r>
        <w:rPr>
          <w:b/>
        </w:rPr>
        <w:t>E. 4</w:t>
      </w:r>
    </w:p>
    <w:p>
      <w:r>
        <w:t>Dem Wortlaut von § 16 AEV zufolge haben Gerichtsberichterstatter sowohl vor als auch nach der Durchführung der öffentlichen Verhandlung einen An- spruch auf Einsicht in die Anklage ersetzende sowie in bereits ergangene Entscheide, sofern die Einsichtnahme im Rahmen ihrer Tätigkeit der Be- richterstattung erfolgt. Hätte der Beschwerdeführer als akkreditierter Ge- richtsberichterstatter seinen Antrag auf Entscheidherausgabe vom 19. Januar 2015 bei der II. Strafkammer gestellt, so wäre diesem in Anwen- dung von § 16 Abs. 1 Ziff. 2 AEV entsprochen worden, da die öffentliche Be- rufungsverhandlung noch bevorstand. Der Beschwerdeführer hätte somit von der II. Strafkammer das beantragte Urteil in nicht anonymisierter Version zugestellt erhalten. Aus dem Umstand, dass das Bezirksgericht Horgen das Gesuch trotz Unzuständigkeit materiell behandelte, darf dem Beschwerde- führer kein Rechtsnachteil erwachsen. Im Hinblick auf seinen Anspruch auf Entscheidherausgabe bei der II. Strafkammer rechtfertigt es sich, dem Be- schwerdeführer den gewünschten Entscheid in nicht anonymisierter Version auszuhändigen. Demgemäss ist das Urteil des Bezirksgerichts Horgen vom 26. Februar 2015 (Verfahrensnummer BV150003-F) aufzuheben und ist das</w:t>
      </w:r>
    </w:p>
    <w:p>
      <w:r>
        <w:t>- 6 - Bezirksgericht Horgen anzuweisen, dem Beschwerdeführer das besagte Ur- teil in nicht anonymisierter Version zuzustellen.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