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VB140016 vom 2. März 2015</w:t>
      </w:r>
    </w:p>
    <w:p>
      <w:r>
        <w:t>ZH Obergericht, 2015-03-02, DE</w:t>
      </w:r>
    </w:p>
    <w:p>
      <w:r>
        <w:rPr>
          <w:b/>
        </w:rPr>
        <w:t xml:space="preserve">Quelle: </w:t>
      </w:r>
      <w:r>
        <w:t>https://mcp.opencaselaw.ch/entscheid/zh_obergericht_VB140016</w:t>
      </w:r>
    </w:p>
    <w:p>
      <w:r>
        <w:t>FR: ZH_OBERGERICHT VB140016 du 2 mars 2015</w:t>
      </w:r>
    </w:p>
    <w:p>
      <w:r>
        <w:t>IT: ZH_OBERGERICHT VB140016 del 2 marzo 2015</w:t>
      </w:r>
    </w:p>
    <w:p>
      <w:pPr>
        <w:pStyle w:val="Heading2"/>
      </w:pPr>
      <w:r>
        <w:t>Erwägungen</w:t>
      </w:r>
    </w:p>
    <w:p>
      <w:r>
        <w:rPr>
          <w:b/>
        </w:rPr>
        <w:t>E. 1</w:t>
      </w:r>
    </w:p>
    <w:p>
      <w:r>
        <w:t>Die B._____ AG (nachfolgend: Beschwerdegegnerin) reichte am 18. De- zember 2013 beim Friedensrichteramt Winterthur gegen A._____ (nachfolgend: Beschwerdeführerin) eine Forderungsklage in der Höhe von Fr. 16'777.70 zzgl. Zins ein (act. 5/13/1). Am 20. Dezember 2013 lud das Friedensrichteramt Win- terthur die Parteien zur Schlichtungsverhandlung auf den 14. Februar 2014 vor (vgl. act. 5/13/3). Gegen diese Vorladung erhob die Beschwerdeführerin beim Be- zirksgericht Winterthur als untere Aufsichtsbehörde über die Friedensrichterämter Aufsichtsbeschwerde und beantragte die Aufhebung der Vorladung sowie die Ausrichtung einer Entschädigung (act. 5/1). Mit Beschluss vom 13. August 2014 wies das Bezirksgericht Winterthur als untere Aufsichtsbehörde über die Frie- densrichterämter (nachfolgend: Vorinstanz) die Aufsichtsbeschwerde der Be- schwerdeführerin ab (act. 2).</w:t>
      </w:r>
    </w:p>
    <w:p>
      <w:r>
        <w:rPr>
          <w:b/>
        </w:rPr>
        <w:t>E. 2</w:t>
      </w:r>
    </w:p>
    <w:p>
      <w:r>
        <w:t>Es sei eine Wiedergutmachung an die Unterzeichnenden auszu- richten.</w:t>
      </w:r>
    </w:p>
    <w:p>
      <w:r>
        <w:rPr>
          <w:b/>
        </w:rPr>
        <w:t>E. 3</w:t>
      </w:r>
    </w:p>
    <w:p>
      <w:r>
        <w:t>Die Beschwerdeführerin bringt zunächst vor, die Vorinstanz habe den Sach- verhalt unrichtig festgestellt. Sie - die Beschwerdeführerin - habe sich ordentlich beim Friedensrichteramt abgemeldet und dies sei per Telefon bestätigt worden (act. 1 S. 1 und S. 2). Obschon sich die bei der Vorinstanz erhobene Aufsichtsbeschwerde formell nur gegen die durch das Friedensrichteramt Winterthur erlassene "Eingangsanzeige / Vorladung" vom 20. Dezember 2013 richtete und insofern das weitere Verfahren vor dem Friedensrichteramt Winterthur nicht Gegenstand der erhobenen Auf- sichtsbeschwerde war, hat sich die Vorinstanz insbesondere zur Säumnis der Be- schwerdeführerin anlässlich der Schlichtungsverhandlung vom 14. Februar 2014 geäussert (act. 2 S. 4). Nachdem die Beschwerdeführerin diese vorinstanzlichen Erwägungen ausdrücklich beanstandet, ist auch im vorliegenden Verfahren auf diese Thematik einzugehen.</w:t>
      </w:r>
    </w:p>
    <w:p>
      <w:r>
        <w:t>- 5 - Gemäss den Akten des Friedensrichteramtes Winterthur ging am 12. Februar 2014 eine Eingabe der "rechtsberatung-C._____" ein mit dem Betreff "ABMEL- DUNG Nr:. GV.2013.00453". Darin wird ausgeführt, dass sie [gemeint wohl u.a. die Beschwerdeführerin] sich abmeldeten, da die Vorladung unkorrekt und nichtig sei und massiv gegen das Gesetz verstosse. Sie seien durch die Klägerseite massiv bedroht worden, weshalb sie die Klägerseite angezeigt hätten. Zudem seien sie "in einer Grippephase" und deshalb seit geraumer Zeit "abwesend". Un- terzeichnet wurde das Schreiben durch "HRM &amp; Recht C._____" (act. 5/13/4). Dass die Vorinstanz diese "Abmeldung" als ungenügend qualifizierte, ist aus auf- sichtsrechtlicher Sicht nicht zu beanstanden. Zunächst ist das entsprechende Schreiben nicht durch die Beschwerdeführerin unterzeichnet, sondern lediglich durch eine nicht bevollmächtigte Drittperson. Sodann wird im genannten Schrei- ben auch kein hinreichender Verhinderungsgrund im Sinne von Art. 204 Abs. 3 ZPO dargetan. Insbesondere kann die Tatsache, dass nach Auffassung der Be- schwerdeführerin die von der Beschwerdegegnerin geltend gemachte Forderung nicht bestehe, die Beschwerdeführerin nicht von der Pflicht entbinden, am grund- sätzlich obligatorischen Schlichtungsverfahren teilzunehmen (vgl. Art. 197 ZPO). Und selbst wenn ein hinreichender Verhinderungsgrund dargetan worden wäre, hätte dies nichts an der Säumnis der Beschwerdeführerin geändert. Vielmehr hät- te die Beschwerdeführerin diesfalls zwar nicht persönlich erscheinen müssen, sie hätte sich jedoch vertreten lassen müssen (vgl. Egli, in: Brunner/Gasser/Schwan- der [Hrsg.], DIKE-Kommentar Schweizerische Zivilprozessordnung, Zürich/ St. Gallen 2011, N 12 zu Art. 204). Zur Schlichtungsverhandlung vom 14. Februar 2014 erschien jedoch auch kein Vertreter der Beschwerdeführerin (vgl. act. 5/13/7 S. 2). Was genau die zuständige Friedensrichterin sodann telefonisch bestätigt hat, bleibt gestützt auf die Ausführungen der Beschwerdeführerin unklar. Den Ak- ten des Friedensrichteramtes Winterthur lassen sich jedenfalls keine Hinweise da- für entnehmen, dass auf die am 12. Februar 2014 eingegangene Eingabe betref- fend Abmeldung eine Reaktion erfolgt ist. Und schliesslich ist die Beschwerdefüh- rerin noch darauf aufmerksam zu machen, dass eine Teilnahme am Schlich- tungsverfahren keinesfalls die "Heilung" der ihrer Ansicht nach ungerechtfertigten Forderung zur Folge gehabt hätte. Vielmehr geht es bei einem Schlichtungsver-</w:t>
      </w:r>
    </w:p>
    <w:p>
      <w:r>
        <w:t>- 6 - fahren darum, dass sich die Parteien in einem offenen Gespräch annähern und sich allenfalls auf einen Vergleich einigen können. Entsprechend werden die Aus- führungen der Parteien anlässlich des Schlichtungsverfahrens nicht protokolliert und dürfen auch nicht im späteren Entscheidverfahren verwendet werden (Art. 205 Abs. 1 ZPO).</w:t>
      </w:r>
    </w:p>
    <w:p>
      <w:r>
        <w:rPr>
          <w:b/>
        </w:rPr>
        <w:t>E. 4</w:t>
      </w:r>
    </w:p>
    <w:p>
      <w:r>
        <w:t>Im Weiteren macht die Beschwerdeführerin geltend, sie habe keine laufen- den Verträge oder Schulden bei der Beschwerdegegnerin. Die Beschwerdegeg- nerin schulde vielmehr aus einem Werkvertrag Fr. 250'000.- plus Umtriebe. Im Beschluss vom 13. August 2014 gehe die Vorinstanz nicht vom richtigen Sach- verhalt aus und der Gerichtspräsident habe aufgrund falscher Informationen, ei- nes unrichtig wiedergegebenen Sachverhalts und Ermessensmissbrauchs zum Nachteil der Beschwerdeführerin entschieden. Gegen die Beschwerdegegnerin und deren Rechtsvertreter sei eine Strafuntersuchung wegen Betrugs hängig. Das eingereichte Schlichtungsgesuch basiere auf Betrug und sei nichtig (act. 1 S. 1 und S. 2). Diese Ausführungen der Beschwerdeführerin betreffen die materielle Berechti- gung der von der Beschwerdegegnerin geltend gemachten Forderung, welche nicht Gegenstand des aufsichtsrechtlichen Beschwerdeverfahrens ist. Vielmehr wird diese Frage - wie bereits die Vorinstanz zutreffend ausführte - im Hauptver- fahren durch das zuständige Einzelgericht zu entscheiden sein. Insofern ist daher auf die Beschwerde nicht einzutreten. Von einer Nichtigkeit des eingereichten Schlichtungsgesuches kann sodann - wie die Vorinstanz ebenfalls zutreffend aus- führte (act. 2 S. 3 E. 4) - keine Rede sein, nachdem dieses Schlichtungsgesuch den Anforderungen von Art. 202 Abs. 1 ZPO ohne Weiteres genügt. Alleine die Tatsache, dass die Beschwerdeführerin die geltend gemachte Forderung bestrei- tet bzw. diese als betrügerisch bezeichnet, hat nicht die Nichtigkeit des Schlich- tungsgesuches bzw. des Schlichtungsverfahrens zur Folge.</w:t>
      </w:r>
    </w:p>
    <w:p>
      <w:r>
        <w:rPr>
          <w:b/>
        </w:rPr>
        <w:t>E. 5</w:t>
      </w:r>
    </w:p>
    <w:p>
      <w:r>
        <w:t>Sodann bringt die Beschwerdeführerin vor, ihr Geburtsdatum falle unter den Datenschutz und "dies" verletze massiv ihre Persönlichkeitsrechte (act. 1 S. 1).</w:t>
      </w:r>
    </w:p>
    <w:p>
      <w:r>
        <w:t>- 7 - Gestützt auf diese Ausführungen bleibt weitgehend unklar, was genau die Be- schwerdeführer gegenüber wem rügen will. Die Beschwerdeführerin ist in diesem Zusammenhang jedenfalls darauf hinzuweisen, dass die Parteien eines Verfah- rens möglichst genau zu bezeichnen sind, um Verwechslungen auszuschliessen. Deshalb sind bei natürlichen Personen der Name, der Vorname, das Geburtsda- tum und die Wohnadresse, allenfalls auch der Heimatort bzw. die Staatsangehö- rigkeit und der Beruf anzugeben (vgl. Kriech, in: Brunner/Gasser/Schwander [Hrsg.], DIKE-Kommentar Schweizerische Zivilprozessordnung, Zürich/St. Gallen 2011, N 6 zu Art. 238). Eine Verletzung der Persönlichkeitsrechte der Beschwer- deführerin durch die Nennung ihres Geburtsdatums ist damit nicht ersichtlich.</w:t>
      </w:r>
    </w:p>
    <w:p>
      <w:r>
        <w:rPr>
          <w:b/>
        </w:rPr>
        <w:t>E. 6</w:t>
      </w:r>
    </w:p>
    <w:p>
      <w:r>
        <w:t>Schliesslich beantragt die Beschwerdeführerin die Aufhebung der von der Vorinstanz festgesetzten und ihr auferlegten Gerichtsgebühr von Fr. 600.- (act. 1 S. 2). Hierzu ist zu sagen, dass sachliche Aufsichtsbeschwerden der Kostenregelung der sinngemäss anwendbaren Zivilprozessordnung unterliegen (vgl. § 83 Abs. 3 GOG i.V.m. Art. 106 ZPO). Damit gilt die im Zivilverfahren allgemein gültige Rege- lung, wonach die Kosten nach Obsiegen und Unterliegen auferlegt werden (Art. 106 Abs. 1 ZPO), auch im aufsichtsrechtlichen Beschwerdeverfahren. Art. 106 ZPO zufolge werden die Prozesskosten der unterliegenden Partei aufer- legt, d.h. bei Abweisung der Beschwerde der klagenden bzw. der beschwerdefüh- renden Partei. Da die Vorinstanz im Beschluss vom 13. August 2014 die Be- schwerde der Beschwerdeführerin abgewiesen hat, ist die Kostenauflage zu ihren Lasten aus aufsichtsrechtlicher Sicht nicht zu beanstanden.</w:t>
      </w:r>
    </w:p>
    <w:p>
      <w:r>
        <w:rPr>
          <w:b/>
        </w:rPr>
        <w:t>E. 7</w:t>
      </w:r>
    </w:p>
    <w:p>
      <w:r>
        <w:t>Zusammenfassend ist festzuhalten, dass die Vorinstanz die Aufsichtsbe- schwerde der Beschwerdeführerin zu Recht abgewiesen hat. Zudem ist auch die Kostenauflage an die Beschwerdeführerin nicht zu beanstanden. Die bei der Ver- waltungskommission erhobene Aufsichtsbeschwerde gegen den Beschluss der Vorinstanz vom 13. August 2014 ist damit abzuweisen, soweit darauf einzutreten ist.</w:t>
      </w:r>
    </w:p>
    <w:p>
      <w:r>
        <w:t>- 8 -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