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VB130001 vom 25. März 2013</w:t>
      </w:r>
    </w:p>
    <w:p>
      <w:r>
        <w:t>ZH Obergericht, 2013-03-25, DE</w:t>
      </w:r>
    </w:p>
    <w:p>
      <w:r>
        <w:rPr>
          <w:b/>
        </w:rPr>
        <w:t xml:space="preserve">Quelle: </w:t>
      </w:r>
      <w:r>
        <w:t>https://mcp.opencaselaw.ch/entscheid/zh_obergericht_VB130001</w:t>
      </w:r>
    </w:p>
    <w:p>
      <w:r>
        <w:t>FR: ZH_OBERGERICHT VB130001 du 25 mars 2013</w:t>
      </w:r>
    </w:p>
    <w:p>
      <w:r>
        <w:t>IT: ZH_OBERGERICHT VB130001 del 25 marzo 2013</w:t>
      </w:r>
    </w:p>
    <w:p>
      <w:pPr>
        <w:pStyle w:val="Heading2"/>
      </w:pPr>
      <w:r>
        <w:t>Erwägungen</w:t>
      </w:r>
    </w:p>
    <w:p>
      <w:r>
        <w:rPr>
          <w:b/>
        </w:rPr>
        <w:t>E. 1</w:t>
      </w:r>
    </w:p>
    <w:p>
      <w:r>
        <w:t>Mit Eingabe vom 10. September 2012 reichte A._____ (nachfolgend: Be- schwerdeführer) beim Bezirksgericht Horgen eine Aufsichtsanzeige gegen das Friedensrichteramt B._____ ein und beantragte die Vornahme einer Ge- schäftsführungskontrolle. Zur Begründung brachte er vor, anlässlich der Verhandlung beim Friedensrichteramt habe er mit der damaligen Gegenpar- tei, der C._____, einen Vergleich abgeschlossen, welcher mit Blick auf die Kostenverteilung ein 2:1 Verhältnis vorgesehen habe. Er, der Beschwerde- führer, habe demnach einen Drittel der Verfahrenskosten von Fr. 350.- be- zahlen müssen, mithin Fr. 117.-. Die Friedensrichterin habe ihm jedoch zu- nächst einen Betrag von Fr. 150.- in Rechnung gestellt und ihm hernach trotz Zahlung von Fr. 117.- eine Mahnung über besagten Betrag zukommen lassen (act. 4/1).</w:t>
      </w:r>
    </w:p>
    <w:p>
      <w:r>
        <w:rPr>
          <w:b/>
        </w:rPr>
        <w:t>E. 1.1</w:t>
      </w:r>
    </w:p>
    <w:p>
      <w:r>
        <w:t>Aufgabe der Aufsichtsbehörde ist es, durch Gebrauch ihrer Aufsichts- und Disziplinargewalt auf entsprechende Anzeige hin ein ordnungs- und rechts- widriges Verhalten einer Justizperson zu ahnden (sog. administrative Be- schwerde) oder eine tatsächlich oder vermeintlich unrechtmässige oder un- zweckmässige Anordnung aufzuheben bzw. abzuändern (sog. sachliche Beschwerde). Im Rahmen einer sachlichen Aufsichtsbeschwerde prüft die Aufsichtsbehörde nicht die materielle Richtigkeit des angefochtenen Ent- scheides, sondern einzig die Frage, ob sich die Auffassung der Vorinstanz als offensichtlich haltlos erweise (Hauser/Schweri/Lieber, Kommentar zum zürcherischen Gesetz über die Gerichts- und Behördenorganisation im Zivil- und Strafprozess, Zürich/Basel/Genf 2012, § 82 N 30). Die Aufsichtsbe- schwerde ist subsidiär zu allfälligen Rechtsmitteln. Massnahmen der Pro- zessleitung unterliegen grundsätzlich den prozessualen Rechtsmitteln und können nicht mit Aufsichtsbeschwerde angefochten werden, da es der Auf- sichtsbehörde nicht zusteht, die Gesetzesmässigkeit der Rechtsprechung durchzusetzen. Ist gegen den fraglichen Entscheid ein Rechtsmittel gege-</w:t>
      </w:r>
    </w:p>
    <w:p>
      <w:r>
        <w:t>- 4 - ben, so ist dessen Überprüfung durch die Aufsichtsbehörde grundsätzlich nicht möglich (Hauser/Schweri/Lieber, a.a.O., § 82 N 23).</w:t>
      </w:r>
    </w:p>
    <w:p>
      <w:r>
        <w:rPr>
          <w:b/>
        </w:rPr>
        <w:t>E. 1.2</w:t>
      </w:r>
    </w:p>
    <w:p>
      <w:r>
        <w:t>Mit der administrativen Aufsichtsbeschwerde wird die Aufsichtsbehörde so- dann veranlasst, von ihrer Aufsichts- und Disziplinargewalt Gebrauch zu machen. Ihrem Wesen nach stellt die administrative Aufsichtsbeschwerde nichts anderes als eine Verzeigung dar, mit der auf ein ordnungs- und rechtswidriges Verhalten einer Justizperson hingewiesen wird. Eine solche Anzeige verpflichtet die Aufsichtsbehörde nicht zum Eingreifen bzw. zur An- handnahme eines Verfahrens, immerhin kann sich aber aus der Art der Vorwürfe die Pflicht der Aufsichtsbehörde ergeben, weitere Abklärungen zu treffen. Keine Anhandnahme eines Verfahrens erfolgt dann, wenn sich aus der Art der Vorwürfe ergibt, dass die Anzeige offensichtlich unbegründet ist. Im Verfahren betreffend administrative Aufsichtsbeschwerde gilt die anzei- geerstattende Person sodann nicht als Verfahrenspartei. Der Grund hierfür liegt darin, dass die in einem separaten Verfahren durchzuführende Auf- sichtsbeschwerde nicht eine Streitigkeit zwischen dem Anzeiger und der Verwaltung betrifft, sondern eine das Verhältnis zwischen der Verwaltung und dem Gesetz bzw. der Aufsichtsbehörde und dem Beaufsichtigten betref- fende Angelegenheit zum Gegenstand hat. Es ist der anzeigeerstattenden Person daher weder vom Ausgang des Verfahrens Mitteilung zu machen noch steht ihr die Legitimation zur Ergreifung eines Rechtsmittels zu (Hau- ser/Schweri/Lieber, a.a.O., § 82 N 44).</w:t>
      </w:r>
    </w:p>
    <w:p>
      <w:r>
        <w:rPr>
          <w:b/>
        </w:rPr>
        <w:t>E. 1.3</w:t>
      </w:r>
    </w:p>
    <w:p>
      <w:r>
        <w:t>Für die Frage, ob es sich bei der eingereichten Beschwerde um eine sachli- che oder administrative Aufsichtsbeschwerde handelt, ist auf den ursprüngli- chen Entscheid der ersten Instanz bzw. auf das ursprünglich als rechtswidrig gerügte Verhalten der betreffenden Justizperson abzustellen. Beanstandet der Beschwerdeführer einen Entscheid eines Friedensrichteramtes, eines Betreibungsamtes, eines Gemeindeammannamtes, eines Notariats, eines Grundbuch- oder Konkursamtes oder einer Paritätischen Schlichtungsbe- hörde in Miet- und Pachtsachen (vgl. § 81 GOG), so handelt es sich um eine sachliche Aufsichtsbeschwerde, welche nach dem Entscheid der unteren</w:t>
      </w:r>
    </w:p>
    <w:p>
      <w:r>
        <w:t>- 5 - Aufsichtsbehörde bei gegebenen Voraussetzungen an die obere Aufsichts- behörde weitergezogen werden kann. Rügt der Anzeigeerstatter hingegen ein Verhalten einer solchen Justizperson und beantragt er damit zusam- menhängend die Anordnung von disziplinarischen Massnahmen, so ist der Entscheid der unteren Aufsichtsbehörde darüber endgültig. Ein kantonales Rechtsmittel an die obere Aufsichtsbehörde steht dem Anzeigeerstatter nach ständiger Praxis des Obergerichts nicht zur Verfügung. Die entspre- chende Qualifikation der Art der Aufsichtsbeschwerde im Rahmen des erst- instanzlichen Beschwerdeverfahrens gilt damit auch für das zweitinstanzli- che Beschwerdeverfahren. 2. Der Anzeigeerstatter beanstandete vorliegend in seiner Eingabe vom 10. September 2012 verschiedene Verhaltensweisen von Friedensrichterin D._____. Sie habe ihm ohne Rücksicht auf den mit der C._____ abge- schlossenen Vergleich Verfahrenskosten von Fr. 150.- in Rechnung gestellt und ihn in der Folge zu Unrecht betreffend dem bereits bezahlten Betrag abgemahnt. Zudem sei ihm die massgebende Verfügung des Friedensrich- teramtes in einem unverschlossenen Couvert und ohne Einzahlungsschein zugestellt worden (act. 4/1). In seiner Eingabe vom 10. Februar 2013 rügt er sodann, das Bezirksgericht Horgen habe das Verhalten von Friedensrichte- rin D._____ zu Unrecht geschützt, indem es von der Durchführung einer Un- tersuchung abgesehen habe, und zählt erneut die verschiedenen Fehlver- halten von D._____ auf (act. 1). Mit diesen Vorbringen rügt der Beschwerde- führer nicht den im Schlichtungsverfahren abgeschlossenen Vergleich, son- dern das Verhalten von D._____ im Rahmen des Schlichtungsverfahrens, was Gegenstand einer administrativen Beschwerde ist. Wie unter Ziffer 1.2. f. dargelegt, fehlt es dem Beschwerdeführer im Anwendungsbereich von administrativen Aufsichtsbeschwerden an der Rechtsmittellegitimation. Ent- gegen dem im Beschluss vom 29. Januar 2013 angegebenen Rechtsmittel steht dem Beschwerdeführer daher insoweit keine Beschwerdemöglichkeit ans Obergericht des Kantons Zürich als obere Aufsichtsbehörde zu. Aus der fehlerhaften Rechtsmittelbelehrung kann der Beschwerdeführer nichts zu seinen Gunsten ableiten, mithin kann eine falsche Rechtsmittelbelehrung</w:t>
      </w:r>
    </w:p>
    <w:p>
      <w:r>
        <w:t>- 6 - keine Rechtsmittelmöglichkeit schaffen, die es nicht gibt (Staehelin in: Sut- ter-Somm/Hasenböhler/Leuenberger, Kommentar zur Schweizerischen Zi- vilprozessordnung, Zürich/Basel/Genf 2010, Art. 238 N 27; BGE 117 II 508 E. 2; Entscheid des Bundesgerichts 4A_592/2009 vom 11. Februar 2010, E. 1.3 mit weiteren Hinweisen). Da es dem Beschwerdeführer somit an der Legitimation zur Erhebung einer Aufsichtsbeschwerde an die zweite Instanz fehlt, ist darauf nicht einzutreten. Dies gilt namentlich für die Rügen, die Friedensrichterin habe eine Amtspflichtverletzung begangen, indem sie ihm entgegen dem mit der C._____ abgeschlossenen Vergleich mehr als einen Drittel der Gerichtskosten in Rechnung gestellt und ihn in der Folge trotz Zahlung gemahnt habe. Gleiches gilt für die Beanstandung der Zustellung eines offenen Couverts ohne Beilegung eines Einzahlungsscheins (act. 1 S. 1).</w:t>
      </w:r>
    </w:p>
    <w:p>
      <w:r>
        <w:rPr>
          <w:b/>
        </w:rPr>
        <w:t>E. 2</w:t>
      </w:r>
    </w:p>
    <w:p>
      <w:r>
        <w:t>Mit Beschluss vom 29. Januar 2013 wies das Bezirksgericht Horgen die Be- schwerde als untere Aufsichtsbehörde ab (act. 2/4). Dagegen erhob der Be- schwerdeführer mit Eingabe vom 10. Februar 2013 innert Frist (act. 4/10/1) Beschwerde an die Verwaltungskommission des Obergerichts des Kantons Zürich und beantragte sinngemäss, es sei der Beschluss des Bezirksge- richts Horgen vom 29. Januar 2013 zu überprüfen und es sei ein Aufsichts- verfahren gegen besagte Friedensrichterin durchzuführen, unter Kosten- und Entschädigungsfolgen (act. 1 S. 2).</w:t>
      </w:r>
    </w:p>
    <w:p>
      <w:r>
        <w:rPr>
          <w:b/>
        </w:rPr>
        <w:t>E. 3</w:t>
      </w:r>
    </w:p>
    <w:p>
      <w:r>
        <w:t>Gemäss § 83 Abs. 2 GOG stellt die Aufsichtsbehörde die Aufsichtsbe- schwerde den Betroffenen zur schriftlichen Vernehmlassung zu, wenn sie sich nicht sofort als unbegründet erweist. Da dies - wie im Folgenden zu zei- gen sein wird - der Fall ist, kann auf eine Vernehmlassung verzichtet wer- den.</w:t>
      </w:r>
    </w:p>
    <w:p>
      <w:r>
        <w:t>- 3 - II. Die Beschwerde an die Verwaltungskommission richtet sich gegen einen Beschluss der unteren Aufsichtsbehörde des Bezirksgerichts Horgen vom 29. Januar 2013 (act. 2/4). Gemäss § 80 lit. b i.V.m. § 84 GOG i.V.m. § 18 lit. k der Verordnung über die Organisation des Obergerichts (LS 212.51) übt die Verwaltungskommission des Obergerichts des Kantons Zürich die Auf- sicht über die dem Obergericht unterstellten Gerichte und nach § 80 Abs. 2 GOG die mittelbare Aufsicht über die den Bezirksgerichten unterstellten Be- hörden aus (vgl. auch Hauser/Schweri/Lieber, GOG-Kommentar, Zü- rich/Basel/Genf 2012, § 80 N 1 und § 84 N 1). Die Verwaltungskommission ist daher zur Behandlung der Beschwerde zuständig. III.</w:t>
      </w:r>
    </w:p>
    <w:p>
      <w:r>
        <w:rPr>
          <w:b/>
        </w:rPr>
        <w:t>E. 3.1</w:t>
      </w:r>
    </w:p>
    <w:p>
      <w:r>
        <w:t>Der Beschwerdeführer rügt sodann, die Vorinstanz habe zu Unrecht auf die Durchführung einer Vernehmlassung verzichtet. Zudem beanstandet er die Kostenauflage durch die Vorinstanz (act. 1 S. 2). Damit rügt er nicht ein Ver- halten von Friedensrichterin D._____, sondern ein solches der Vorinstanz bzw. deren Erwägungen im Beschluss vom 29. Januar 2013.</w:t>
      </w:r>
    </w:p>
    <w:p>
      <w:r>
        <w:rPr>
          <w:b/>
        </w:rPr>
        <w:t>E. 3.2</w:t>
      </w:r>
    </w:p>
    <w:p>
      <w:r>
        <w:t>Nach § 83 Abs. 2 GOG hat die Aufsichtsbehörde zwar die Aufsichtsbe- schwerde grundsätzlich der Gegenpartei zur Stellungnahme zuzustellen. Diese Pflicht besteht jedoch nur insoweit, als sich die Beschwerde nicht so- fort als unzulässig bzw. unbegründet erweist. Dabei steht der Aufsichtsbe- hörde ein gewisses Ermessen zu. Die Vorinstanz erachtete die Beschwerde vorliegend als unbegründet und verzichtete daher auf die Durchführung ei- ner Vernehmlassung. Dies ist nicht zu beanstanden, zumal die beiden be- gangenen Fehler der Friedensrichterin - wie die Vorinstanz abschliessend festgestellt hat - keine aufsichtsrechtlich relevanten Amtspflichtverletzungen darzustellen vermögen. Im Übrigen hat die Friedensrichterin die zu hohe Rechnung korrigiert und sich für die irrtümliche Mahnung entschuldigt. Damit drängte sich eine Vernehmlassung nicht auf und verzichtete die Vorinstanz</w:t>
      </w:r>
    </w:p>
    <w:p>
      <w:r>
        <w:t>- 7 - zu Recht auf die Durchführung einer solchen. Insoweit erweist sich die Be- schwerde als unbegründet.</w:t>
      </w:r>
    </w:p>
    <w:p>
      <w:r>
        <w:rPr>
          <w:b/>
        </w:rPr>
        <w:t>E. 3.3</w:t>
      </w:r>
    </w:p>
    <w:p>
      <w:r>
        <w:t>Aufgrund seines Unterliegens auferlegte die Vorinstanz dem Beschwerde- führer sodann die Kosten des Verfahrens von Fr. 500.- vollumfänglich (act. 2/4 S. 5). Zur Kostenregelung verweist § 83 Abs. 3 GOG auf die sinn- gemäss anzuwendenden Bestimmungen der Zivilprozessordnung. Art. 106 Abs. 1 der Zivilprozessordnung enthält den Grundsatz, dass die Prozesskos- ten der unterliegenden Partei aufzuerlegen sind, vorliegend somit dem Be- schwerdeführer. Zutreffend ist, dass die Prozesskosten nach Art. 107 lit. b bzw. lit. f ZPO im Sinne einer Ausnahme nach Ermessen verteilt werden können, wenn eine Partei in guten Treuen zur Prozessführung veranlasst war oder wenn andere besondere Umstände vorliegen, die eine Verteilung nach dem Ausgang des Verfahrens als unbillig erscheinen lassen. Ein sol- cher Anwendungsfall ist vorliegend jedoch nicht gegeben. So kann sich auf Art. 107 lit. b ZPO bspw. berufen, wer grundsätzlich zu Recht eine Klage eingeleitet hat, aber infolge unvorhergesehener Ereignisse unterliegt, z.B. wegen einer Praxisänderung des Gerichts (BSK ZPO-Rüegg, Art. 107 N 5). Dass der Beschwerdeführer in guten Treuen eine Beschwerde erhoben hät- te, ergeht nicht aus den Akten. Vielmehr hat er offenbar lediglich die Trag- weite der fehlerhaften, korrigierten bzw. eingeräumten prozessführenden Handlungen der Friedensrichterin verkannt. Allein die Tatsache, dass eine ein Gerichtsverfahren einleitende Partei der Ansicht ist, den Prozess zu ge- winnen, und im Nachhinein erkennen muss, dass diese Annahme falsch war, vermag kein Vorliegen von guter Treue im Sinne von Art. 107 lit. b ZPO zu begründen. Ebenso wenig liegt ein Fall von Art. 107 lit. f ZPO vor. Der Beschwerdeführer beruft sich zwar zu Recht auf zwei Versehen der Frie- densrichterin. Allein aus diesen beiden Fehlern - die denn auch korrigiert wurden bzw. für welche sich die Friedensrichterin entschuldigt hat - kann je- doch nicht der Schluss gezogen werden, dass eine unter aufsichtsrechtli- chen Aspekten massgebende Amtspflichtverletzung erfolgt sei, zumal nicht jedes Versehen eine solche Pflichtverletzung darstellt. Demzufolge ist die Kostenauflage durch die Vorinstanz nicht zu beanstanden. Da der Be-</w:t>
      </w:r>
    </w:p>
    <w:p>
      <w:r>
        <w:t>- 8 - schwerdeführer sodann zur Kostenhöhe keine Einwendungen vorbringt, er- übrigen sich Ausführungen hierzu.</w:t>
      </w:r>
    </w:p>
    <w:p>
      <w:r>
        <w:rPr>
          <w:b/>
        </w:rPr>
        <w:t>E. 4</w:t>
      </w:r>
    </w:p>
    <w:p>
      <w:r>
        <w:t>Soweit der Beschwerdeführer schliesslich sinngemäss geltend macht, aus dem Antwortschreiben zum Aktenbeizugsgesuch der Vorinstanz (act. 4/4) gehe hervor, dass die Friedensrichterin eine Freundin der Leitenden Ge- richtsschreiberin des Bezirksgerichts Horgen sei und sich dies auf das vo- rinstanzliche Aufsichtsverfahren negativ ausgewirkt habe (act. 1 S. 2), so finden sich für diese Anschuldigung keine Anhaltspunkte in den Akten. Allein aus der Tatsache, dass die Friedensrichterin die Leitende Gerichtsschreibe- rin in besagtem Schreiben duzte, kann ein solcher Schluss nicht gezogen werden. Im Übrigen enthält das Schreiben lediglich erklärende Ausführun- gen zum Fall, weshalb ein besonders freundschaftliches Verhältnis ohnehin nicht ersichtlich ist.</w:t>
      </w:r>
    </w:p>
    <w:p>
      <w:r>
        <w:rPr>
          <w:b/>
        </w:rPr>
        <w:t>E. 5</w:t>
      </w:r>
    </w:p>
    <w:p>
      <w:r>
        <w:t>Abschliessend ist damit festzuhalten, dass der Entscheid der Vorinstanz nicht zu beanstanden ist. Die Beschwerde ist damit abzuweisen, soweit da- 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