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VB110006 vom 25. Oktober 2011</w:t>
      </w:r>
    </w:p>
    <w:p>
      <w:r>
        <w:t>ZH Obergericht, 2011-10-25, DE</w:t>
      </w:r>
    </w:p>
    <w:p>
      <w:r>
        <w:rPr>
          <w:b/>
        </w:rPr>
        <w:t xml:space="preserve">Quelle: </w:t>
      </w:r>
      <w:r>
        <w:t>https://mcp.opencaselaw.ch/entscheid/zh_obergericht_VB110006</w:t>
      </w:r>
    </w:p>
    <w:p>
      <w:r>
        <w:t>FR: ZH_OBERGERICHT VB110006 du 25 octobre 2011</w:t>
      </w:r>
    </w:p>
    <w:p>
      <w:r>
        <w:t>IT: ZH_OBERGERICHT VB110006 del 25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2. Dezember 2010 (UG 100021) wurde B._____ für die Kosten seiner Verteidigung im Verfahren UG100021 betreffend Arbeitser- ziehung eine Entschädigung über Fr. 6'469.45 zugesprochen (Urk. 2/2 = Urk. 6/1 = Urk. 16/35). Mit Eingabe vom 28. Dezember 2010 ersuchte der Rechtsvertreter von B._____, Rechtsanwalt lic. iur. A._____ um Überwei- sung dieser Prozessentschädigung (Urk. 6/2; vgl. auch Urk. 6/3). Mit Verrechnungsanzeige vom 5. Januar 2011 erklärte die Zentrale Inkasso- stelle der Gerichte am Obergericht des Kantons Zürich die Verrechnung der frei gewordenen Entschädigung an B._____ mit offenen Gerichtskosten (Urk. 6/4). Mit Schreiben vom 11. Januar 2011 wurde die Verrechnung be- stritten und um Erlass einer entsprechenden beschwerdefähigen Verfügung ersucht (Urk. 6/5). Mit Schreiben vom 13. Januar 2011 hielt die Zentrale In- kassostelle der Gerichte an der Verrechnung fest (Urk. 2/1 = Urk. 6/6). Mit Eingabe vom 27. Januar 2011 erhob Rechtsanwalt lic. iur. A._____ im Namen von B._____ "Beschwerde" und beantragte, dass die Verfügung vom 13. Januar 2011 aufzuheben und B._____ die gesamte Parteientschädigung zur Deckung von dessen Anwaltskosten zuzusprechen sei (Urk. 1 S. 2).</w:t>
      </w:r>
    </w:p>
    <w:p>
      <w:r>
        <w:rPr>
          <w:b/>
        </w:rPr>
        <w:t>E. 2</w:t>
      </w:r>
    </w:p>
    <w:p>
      <w:r>
        <w:t>Bis anhin wurden Rechtbehelfe gegen Verrechnungen durch die Gerichts- kasse als (Aufsichts-)Beschwerde nach den §§ 108 ff. aGVG entgegenge- nommen. Mit Einführung der gesamtschweizerischen Prozessgesetze auf den 1. Januar 2011 steht diese indes nicht mehr zur Verfügung. Neu hat sich das Verfahren in solchen Fällen nach dem kantonalen Verwaltungs- rechtspflegegesetz (VRG) zu richten. Anfechtungsgegenstand im vorliegenden Fall bildet die Verrechnungserklä- rung der Zentralen Inkassostelle der Gerichte vom 13. Januar 2011 (Urk.</w:t>
      </w:r>
    </w:p>
    <w:p>
      <w:r>
        <w:t>- 3 - 6/6). Der angefochtene Entscheid wurde demnach nach dem 1. Januar 2011 eröffnet, weshalb das vorliegende Rechtsmittelverfahren – ungeachtet der unzutreffenden Rechtsmittelbelehrung (Urk. 2/1) – als Rekurs nach den §§ 19 ff. VRG zu behandeln ist.</w:t>
      </w:r>
    </w:p>
    <w:p>
      <w:r>
        <w:rPr>
          <w:b/>
        </w:rPr>
        <w:t>E. 3</w:t>
      </w:r>
    </w:p>
    <w:p>
      <w:r>
        <w:t>Zusammenfassend ist die Verrechnungserklärung des Rekursgegners zu schützen und der Rekurs abzuweisen. Die Kosten des Rekursverfahrens sind dem unterliegenden Rekurrenten aufzuerlegen. Eine Prozessentschä- digung ist nicht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