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VB090026 vom 1. Dezember 2009</w:t>
      </w:r>
    </w:p>
    <w:p>
      <w:r>
        <w:t>ZH Obergericht, 2009-12-01, DE</w:t>
      </w:r>
    </w:p>
    <w:p>
      <w:r>
        <w:rPr>
          <w:b/>
        </w:rPr>
        <w:t xml:space="preserve">Quelle: </w:t>
      </w:r>
      <w:r>
        <w:t>https://mcp.opencaselaw.ch/entscheid/zh_obergericht_VB090026</w:t>
      </w:r>
    </w:p>
    <w:p>
      <w:r>
        <w:t>FR: ZH_OBERGERICHT VB090026 du 1 décembre 2009</w:t>
      </w:r>
    </w:p>
    <w:p>
      <w:r>
        <w:t>IT: ZH_OBERGERICHT VB090026 del 1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8. April 2009 hiess die I. öffentlich-rechtliche Abteilung des Bundesgerichtes die Beschwerde von A._____, vertreten durch Rechtsan-</w:t>
      </w:r>
    </w:p>
    <w:p>
      <w:r>
        <w:t>- 2 - wältin lic. iur. X._____, gegen die Verfügung des Präsidenten der I. Straf- kammer des Obergerichts des Kantons Zürich vom 16. März 2009 betref- fend das Gesuch um Aufhebung der angefochtenen Verfügung und Entlas- sung aus der Sicherheitshaft teilweise gut. Der Kanton Zürich (Kasse des Obergerichtes) wurde verpflichtet, dem Beschwerdeführer eine Parteient- schädigung von Fr. 1'500.– zu entrichten (act. 2/3 S. 7 Dispositiv-Ziffer 4). Am 4. Juni 2009 erklärte das Zentrale Inkasso des Obergerichts gestützt auf Art. 120 OR die Verrechnung im Betrage von Fr. 1'500.– mit eigenen Forde- rungen aus offenen Gerichtskosten (act. 2/1). Mit Beschwerde vom 15. Juni 2009 stellte der Beschwerdeführer der Verwal- tungskommission des Obergerichts folgenden Antrag: „Die Kasse sei anzuweisen, die vom Bundesgericht mit Urteil vom 8. April 2009 zugesprochene Parteientschädigung im Betrag von Fr. 1'500.– direkt der Rechtsvertreterin des Beschwerdeführers auszuzahlen; unter Kosten- und Entschädigungsfolgen zulasten der Staatskasse.“ Der Beschwerdegegner schloss in seiner Beschwerdeantwort vom 29. Juni 2009 auf Abweisung der Beschwerde (act. 5).</w:t>
      </w:r>
    </w:p>
    <w:p>
      <w:r>
        <w:rPr>
          <w:b/>
        </w:rPr>
        <w:t>E. 2</w:t>
      </w:r>
    </w:p>
    <w:p>
      <w:r>
        <w:t>Nach § 108 Abs. 1 Satz 1 GVG kann wegen Rechtsverweigerung und Rechtsverzögerung der Gerichtsbehörden sowie wegen anderer Verletzun- gen von Amtspflichten bei der nächst übergeordneten Aufsichtsbehörde Be- schwerde geführt werden. Aufsichtsbehörde über das Zentrale Inkasso ist das Obergericht (§ 106 GVG), das diese Aufgabe in seiner Organisations- verordnung vom 22. Juni 2005 (LS 212.51) der Verwaltungskommission übertragen hat. Nach § 109 Abs. 1 GVG ist die Beschwerde innert zehn Ta- gen seit der Mitteilung oder Kenntnisnahme einzureichen, wenn sie sich ge- gen einen bestimmten Entscheid oder eine bestimmte Handlung richtet (Satz 1). Der Beschwerdeführer reichte mit Eingabe vom 15. Juni 2009 die Kostenbeschwerde gegen die Verrechnungserklärung des Beschwerdegeg- ners vom 4. Juni 2009 ein. Auf die rechtzeitig erhobene Beschwerde ist da- her einzutreten.</w:t>
      </w:r>
    </w:p>
    <w:p>
      <w:r>
        <w:t>- 3 -</w:t>
      </w:r>
    </w:p>
    <w:p>
      <w:r>
        <w:rPr>
          <w:b/>
        </w:rPr>
        <w:t>E. 3</w:t>
      </w:r>
    </w:p>
    <w:p>
      <w:r>
        <w:t>Die rechtskräftige Dispositiv-Ziffer 4 des erwähnten bundesgerichtlichen Ur- teils spricht die Parteientschädigung von Fr. 1'500.– dem Beschwerdeführer zu (act. 3/1). Damit ist der Beschwerdegegner grundsätzlich verpflichtet, an den Gläubiger, A._____, zu leisten. Die Zahlung an einen Dritten, insbeson- dere auch an die Vertreterin des Beschwerdeführers, hätte keine befreiende Wirkung, sondern würde das Zentrale Inkasso der Gefahr der Doppelzah- lung aussetzen, wenn der Gläubiger seinerseits - und zu Recht - die Zahlung verlangte. Zudem ist zu ergänzen, dass das Zentrale Inkasso als Teil der Justizverwaltung, die dem Obergericht zukommt, an die rechtskräftigen Kos- ten-Dispositive gebunden und damit zur Verrechnung verpflichtet ist. Ein Ermessen betreffend die Frage, ob Verrechnung zu erklären ist, steht dem Beschwerdegegner somit nicht zu.</w:t>
      </w:r>
    </w:p>
    <w:p>
      <w:r>
        <w:rPr>
          <w:b/>
        </w:rPr>
        <w:t>E. 4</w:t>
      </w:r>
    </w:p>
    <w:p>
      <w:r>
        <w:t>Demnach ist die Beschwerde abzuweisen. Die Beschwerde wurde namens desjenigen erhoben, dessen Entschädigungsanspruch durch Verrechnung untergegangen ist. Das eigentliche Interesse lag aber bei der Rechtsvertre- terin. Von daher rechtfertigt es sich, von einer Kostenauflage Umgang zu nehmen. Ausgangsgemäss ist ihm jedoch keine Prozessentschädigung zu- zusprechen. Es bleibt der Rechtsvertreterin des Beschwerdeführers überlassen, zu prü- fen, ob sie gestützt auf Art. 64 Abs. 2 Satz 2 BGG beim Bundesgericht ein Gesuch um nachträglichen Entscheid über die unentgeltliche Verbeistän- dung einreichen will (vgl. Urteil des Bundesgerichts vom 4. November 2009, 1F_17/2009 mit Hinweis auf 4A_423/2008 und 4A_122/2008; Thomas Gei- ser, Basler Kommentar zum BGG, Art. 64 N 38).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