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UP140055 vom 23. Januar 2015</w:t>
      </w:r>
    </w:p>
    <w:p>
      <w:r>
        <w:t>ZH Obergericht, 2015-01-23, DE</w:t>
      </w:r>
    </w:p>
    <w:p>
      <w:r>
        <w:rPr>
          <w:b/>
        </w:rPr>
        <w:t xml:space="preserve">Quelle: </w:t>
      </w:r>
      <w:r>
        <w:t>https://mcp.opencaselaw.ch/entscheid/zh_obergericht_UP140055</w:t>
      </w:r>
    </w:p>
    <w:p>
      <w:r>
        <w:t>FR: ZH_OBERGERICHT UP140055 du 23 janvier 2015</w:t>
      </w:r>
    </w:p>
    <w:p>
      <w:r>
        <w:t>IT: ZH_OBERGERICHT UP140055 del 23 gennaio 2015</w:t>
      </w:r>
    </w:p>
    <w:p>
      <w:pPr>
        <w:pStyle w:val="Heading2"/>
      </w:pPr>
      <w:r>
        <w:t>Erwägungen</w:t>
      </w:r>
    </w:p>
    <w:p>
      <w:r>
        <w:rPr>
          <w:b/>
        </w:rPr>
        <w:t>E. 1</w:t>
      </w:r>
    </w:p>
    <w:p>
      <w:r>
        <w:t>Mit Strafbefehl vom 4. November 2014 sprach die Staatsanwaltschaft Win- terthur/Unterland (nachfolgend: Staatsanwaltschaft) A._____ (nachfolgend: Be- schwerdeführer) des rechtswidrigen Aufenthalts sowie der Erwerbstätigkeit ohne Bewilligung schuldig und bestrafte ihn mit einer Geldstrafe von 45 Tagessätzen zu je Fr. 80.-- sowie einer Busse von Fr. 500.-- (Urk. 11/9). Mit Eingabe vom 11. No- vember 2014 liess der Beschwerdeführer Einsprache gegen den Strafbefehl er- heben und die Bestellung eines amtlichen Verteidigers beantragen (Urk. 11/11). Mit Verfügung vom 18. November 2014 wies die Oberstaatsanwaltschaft des Kan- tons Zürich (nachfolgend: Oberstaatsanwaltschaft) das Gesuch auf Bestellung ei- ner amtlichen Verteidigung ab (Urk. 5 = 11/14).</w:t>
      </w:r>
    </w:p>
    <w:p>
      <w:r>
        <w:rPr>
          <w:b/>
        </w:rPr>
        <w:t>E. 2</w:t>
      </w:r>
    </w:p>
    <w:p>
      <w:r>
        <w:t>Dem Beschwerdeführer sei Rechtsanwalt X._____, … [Ort] im Verfahren der Staatsanwaltschaft Winterthur Unterland, Zweig- stelle Flughafen, D-4/2014/10004045 per 11. November 2014 als amtlicher Verteidiger zu bestellen.</w:t>
      </w:r>
    </w:p>
    <w:p>
      <w:r>
        <w:rPr>
          <w:b/>
        </w:rPr>
        <w:t>E. 3</w:t>
      </w:r>
    </w:p>
    <w:p>
      <w:r>
        <w:t>Dem Beschwerdeführer sei für das Beschwerdeverfahren die un- entgeltliche Prozessführung zu gewähren und in der Person von Rechtsanwalt X._____ ein unentgeltlicher Rechtsvertreter zu be- stellen.</w:t>
      </w:r>
    </w:p>
    <w:p>
      <w:r>
        <w:rPr>
          <w:b/>
        </w:rPr>
        <w:t>E. 4</w:t>
      </w:r>
    </w:p>
    <w:p>
      <w:r>
        <w:t>Der Beschwerdeführer wurde mit obgenanntem Strafbefehl mit einer Geld- strafe von 45 Tagessätzen zu je Fr. 80.-- und einer Busse von Fr. 500.-- bestraft (Urk. 11/9). Da nicht zu erwarten ist, dass dem Beschwerdeführer vor dem erstin- stanzlichen Gericht bzw. in einem neuen Strafbefehl eine erheblich höhere Strafe droht, ist vorliegend von einem Bagatellfall auszugehen. Daran vermögen auch die Vorbringen des Beschwerdeführers im Zusammenhang mit der vorläufigen Aufnahme nichts zu ändern (vgl. Urk. 2 S. 4). Eine solche wird u.a. verweigert, wenn die weg- oder ausgewiesene Person zu einer längerfristigen Freiheitsstrafe verurteilt wurde oder erheblich oder wiederholt gegen die öffentliche Sicherheit und Ordnung in der Schweiz oder im Ausland verstossen hat oder diese gefährdet oder die innere oder die äussere Sicherheit gefährdet (Art. 83 Abs. 7 lit. a und b AuG). Angesichts der gegen den Beschwerdeführer erhobenen Vorwürfe und der in Aussicht stehenden Strafe ist nicht davon auszugehen, dass ihm bei einer Ver- urteilung im vorliegend relevanten Strafverfahren die Verweigerung der vorläufi- gen Aufnahme drohen würde. Doch selbst wenn man vorliegend keinen Bagatell- fall annehmen würde, sind die Voraussetzungen für eine amtliche Verteidigung nicht gegeben, wie nachfolgend zu zeigen sein wird.</w:t>
      </w:r>
    </w:p>
    <w:p>
      <w:r>
        <w:rPr>
          <w:b/>
        </w:rPr>
        <w:t>E. 5</w:t>
      </w:r>
    </w:p>
    <w:p>
      <w:r>
        <w:t>Dem Beschwerdeführer wird - zusammengefasst - vorgeworfen, er habe sich trotz abgelaufener Ausreisefrist bewusst rechtswidrig in der Schweiz aufge- halten und sei hier ohne entsprechende Bewilligung einer Erwerbstätigkeit nach-</w:t>
      </w:r>
    </w:p>
    <w:p>
      <w:r>
        <w:t>- 6 - gegangen (Urk. 11/9 S. 3). Der dem Beschwerdeführer vorgeworfene Sachverhalt erweist sich als einfach und in zeitlicher Hinsicht begrenzt. Es handelt sich um für einen Durchschnittsmenschen und den Beschwerdeführer sowohl in sachverhalt- licher als auch in rechtlicher Hinsicht leicht erfass- und überschaubare Tatvorwür- fe. Anhaltspunkte für besondere tatsächliche oder rechtliche Schwierigkeiten, de- nen der Beschwerdeführer auf sich alleine gestellt nicht gewachsen wäre, sind nicht ersichtlich. Es ist auch nicht erkennbar, dass der Beschwerdeführer auf- grund seiner persönlichen Fähigkeiten nicht in der Lage sein sollte, seine Interes- sen im vorliegenden Strafverfahren bzw. erstinstanzlichen Gerichtsverfahren ge- bührend selber zu vertreten. Aus den Akten geht hervor, dass der Beschwerde- führer in den Einvernahmen im Strafverfahren zu den ihm gestellten Fragen adä- quat Stellung nehmen und sich verteidigen konnte (Urk. 11/2, 11/18). So hat er z.B. in der staatsanwaltschaftlichen Einvernahme vom 8. Dezember 2014 stimmig und nachvollziehbar erklären können, dass er wegen den Unruhen nicht in den Irak habe zurückkehren können, ein Cousin von ihm dort getötet worden und eine Rückkehr damals unmöglich und unzumutbar gewesen sei (Urk. 11/18 S. 3). Auch die Fragen zu seiner Arbeitstätigkeit konnte der Beschwerdeführer adäquat be- antworten (Urk. 11/18 S. 5). Dass der Beschwerdeführer konkrete Gesetzesartikel erwähnt, ist nicht erforderlich. Es ist nicht ersichtlich, dass der Beschwerdeführer bei der Einvernahme auf eine anwaltliche Vertretung angewiesen gewesen wäre. Auch sonst ergeben sich aus den Akten keine Anhaltspunkte, dass der Be- schwerdeführer nicht in der Lage wäre, sich im vorliegend relevanten Strafverfah- ren selber zu vertreten.</w:t>
      </w:r>
    </w:p>
    <w:p>
      <w:r>
        <w:rPr>
          <w:b/>
        </w:rPr>
        <w:t>E. 6</w:t>
      </w:r>
    </w:p>
    <w:p>
      <w:r>
        <w:t>Unter den gegebenen Umständen kann offen bleiben, ob der Beschwerde- führer mittellos ist. Zusammenfassend ist festzuhalten, dass die Voraussetzungen einer amtlichen Verteidigung nicht gegeben sind. Die Beschwerde ist somit abzu- 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