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UK100043 vom 3. Mai 2010</w:t>
      </w:r>
    </w:p>
    <w:p>
      <w:r>
        <w:t>ZH Obergericht, 2010-05-03, DE</w:t>
      </w:r>
    </w:p>
    <w:p>
      <w:r>
        <w:rPr>
          <w:b/>
        </w:rPr>
        <w:t xml:space="preserve">Quelle: </w:t>
      </w:r>
      <w:r>
        <w:t>https://mcp.opencaselaw.ch/entscheid/zh_obergericht_UK100043</w:t>
      </w:r>
    </w:p>
    <w:p>
      <w:r>
        <w:t>FR: ZH_OBERGERICHT UK100043 du 3 mai 2010</w:t>
      </w:r>
    </w:p>
    <w:p>
      <w:r>
        <w:t>IT: ZH_OBERGERICHT UK100043 del 3 maggio 2010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Verfügung des Bezirksgerichts Meilen vom 04. März 2010 ist zu revidieren.</w:t>
      </w:r>
    </w:p>
    <w:p>
      <w:r>
        <w:rPr>
          <w:b/>
        </w:rPr>
        <w:t>E. 3</w:t>
      </w:r>
    </w:p>
    <w:p>
      <w:r>
        <w:t>Eventuell ist der Fall dem Bezirksgericht Bülach zur weiteren Bear- beitung zuzustellen.</w:t>
      </w:r>
    </w:p>
    <w:p>
      <w:r>
        <w:rPr>
          <w:b/>
        </w:rPr>
        <w:t>E. 4</w:t>
      </w:r>
    </w:p>
    <w:p>
      <w:r>
        <w:t>Dies führt zur Abweisung des Rekurses. III. Dem Verfahrensausgang entsprechend wird der unterliegende Rekurrent kostenpflichtig (§ 396a StPO). Dem Rekursgegner ist mangels erheblicher Um- triebe keine Entschädigung für das Rekursverfahren zuzusprechen.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