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UK090315 vom 19. Januar 2012</w:t>
      </w:r>
    </w:p>
    <w:p>
      <w:r>
        <w:t>ZH Obergericht, 2012-01-19, DE</w:t>
      </w:r>
    </w:p>
    <w:p>
      <w:r>
        <w:rPr>
          <w:b/>
        </w:rPr>
        <w:t xml:space="preserve">Quelle: </w:t>
      </w:r>
      <w:r>
        <w:t>https://mcp.opencaselaw.ch/entscheid/zh_obergericht_UK090315</w:t>
      </w:r>
    </w:p>
    <w:p>
      <w:r>
        <w:t>FR: ZH_OBERGERICHT UK090315 du 19 janvier 2012</w:t>
      </w:r>
    </w:p>
    <w:p>
      <w:r>
        <w:t>IT: ZH_OBERGERICHT UK090315 del 19 gennaio 2012</w:t>
      </w:r>
    </w:p>
    <w:p>
      <w:pPr>
        <w:pStyle w:val="Heading2"/>
      </w:pPr>
      <w:r>
        <w:t>Erwägungen</w:t>
      </w:r>
    </w:p>
    <w:p>
      <w:r>
        <w:rPr>
          <w:b/>
        </w:rPr>
        <w:t>E. 1</w:t>
      </w:r>
    </w:p>
    <w:p>
      <w:r>
        <w:t>Am 19. April 2007 erstattete Rechtsanwalt lic. iur. X._____ namens und im Auftrag von vier Versicherungsgesellschaften (A._____, B._____ AG, C._____ AG und D._____ AG) Strafanzeige bei der Kantonspolizei Zürich gegen F._____ wegen Versicherungsbetrug (Urk. 3/2). Im Zuge der entsprechenden Ermittlungen geriet E._____ (nachfolgend: Rekursgegner 2) in den Verdacht, mit den angezeig- ten betrügerischen Handlungen von F._____ im Zusammenhang zu stehen, wes- halb in der Folge nicht nur gegen F._____, sondern auch gegen ihn eine Strafun- tersuchung wegen Betrugs eröffnet wurde. Nach umfangreichen Ermittlungen stellte die Staatsanwaltschaft Zürich-Sihl (nachfolgend: Staatsanwaltschaft) je mit separater Verfügung vom 30. September 2009 die Untersuchung wegen Betrugs gegen den Rekursgegner 2 vollumfänglich und gegen F._____ teilweise ein (s. separates Verfahren). Dem Rekursgegner 2 wurde eine Umtriebsentschädigung in der Höhe der Kosten seiner erbetenen Verteidigung zugesprochen. Auf die Zu- sprechung von Schadenersatz und einer Genugtuung an den Rekursgegner 2 wurde verzichtet (Urk. 8/31 = Urk. 4).</w:t>
      </w:r>
    </w:p>
    <w:p>
      <w:r>
        <w:rPr>
          <w:b/>
        </w:rPr>
        <w:t>E. 1.1</w:t>
      </w:r>
    </w:p>
    <w:p>
      <w:r>
        <w:t>Während jedermann bezüglich eines begangenen Deliktes bei den Un- tersuchungsbehörden Anzeige erstatten und damit eine Strafuntersuchung auslö- sen kann (§ 20 Abs. 1 StPO/ZH), sind zur Ergreifung eines Rechtsmittels nur die in § 395 StPO/ZH genannten Personen und Behörden legitimiert. Als Geschädigte im Sinne von § 395 Abs. 1 Ziff. 2 StPO/ZH und damit als rekurslegitimiert gelten Personen, welchen durch die der gerichtlichen (hier staatsanwaltschaftlichen) Be- urteilung unterstellten Handlungen unmittelbar ein Schaden zugefügt wurde oder zu erwachsen drohte. Als Geschädigter ist nach vorherrschender Auffassung nur der unmittelbar Geschädigte zu verstehen, d.h. diejenige Person, deren Rechts- güter durch die verletzte Strafnorm unmittelbar in Mitleidenschaft gezogen wur- den, bzw. der Träger des durch die Strafdrohung geschützten Rechtsgutes, ge- gen das sich die Straftat ihrem Begriff nach richtet (Donatsch/Schmid, Kommentar zur Strafprozessordnung des Kantons Zürich, Zürich 1996 ff., § 395 StPO/ZH N 8). Überdies steht der Rekurs gemäss § 395 Abs. 2 StPO/ZH allen Personen zu, die durch eine im angefochtenen Entscheid getroffene Anordnung unmittelbar in ihren Rechten betroffen wurden. Einem Anzeigeerstatter, der nicht Geschädigter ist, stehen somit keine Ver- fahrensrechte zu. Er ist nicht rekurslegitimiert. Ein eventuell vorhandenes bloss faktisches Interesse etwa politischer oder wirtschaftlicher Art genügt zur Begrün- dung der Rechtsmittellegitimation nicht (Donatsch/Schmid, a.a.O., § 395 StPO/ZH N 13). Dementsprechend sind die Rekurrentinnen 1-4 nur insoweit zum Rekurs legitimiert, als sie durch die von ihnen angezeigten Handlungen unmittelbar selber geschädigt wurden. Soweit dies nicht der Fall ist, ist auf den Rekurs nicht einzu- treten.</w:t>
      </w:r>
    </w:p>
    <w:p>
      <w:r>
        <w:rPr>
          <w:b/>
        </w:rPr>
        <w:t>E. 1.2</w:t>
      </w:r>
    </w:p>
    <w:p>
      <w:r>
        <w:t>Es wurde im Rekurs nicht geltend gemacht und ist auch nicht ersichtlich, dass der Lohnausweis 2005 gegenüber den Rekurrentinnen zur Täuschung ver- wendet worden wäre. Somit fällt in diesem Zusammenhang eine direkte Schädi-</w:t>
      </w:r>
    </w:p>
    <w:p>
      <w:r>
        <w:t>- 13 - gung der Rekurrentinnen zum vorneherein ausser Betracht. Folglich ist auf das Rekursbegehren, es sei durch die Staatsanwaltschaft näher zu prüfen, ob sich der Rekursgegner 2 im Zusammenhang mit dem Lohnausweis 2005 der Urkundenfäl- schung bzw. des Steuerbetrugs schuldig gemacht habe, nicht einzutreten.</w:t>
      </w:r>
    </w:p>
    <w:p>
      <w:r>
        <w:rPr>
          <w:b/>
        </w:rPr>
        <w:t>E. 1.3</w:t>
      </w:r>
    </w:p>
    <w:p>
      <w:r>
        <w:t>Die Rekurrentinnen werfen dem Rekursgegner 2 Betrug im Sinne von Art. 146 StGB vor. Bei den Vermögensdelikten wie dem Betrug wird nach dem in Lehre und Praxis vorherrschenden "wirtschaftlich-juristischen" Vermögensbegriff das Vermögen als Summe derjenigen geldwerten Güter geschützt, die deren In- haber von Rechts wegen zustehen (vgl. BGE 126 IV 165 E. 3b; BGE 117 IV 139 E. 3d)aa); Donatsch, Strafrecht III, Zürich/Basel/Genf 2008, S. 80). Insoweit die Rekurrentinnen 1 und 4 geltend machen, sie hätten als Unfallversicherer aufgrund eines arglistig täuschenden Verhaltens des Rekursgegners 2 bzw. aufgrund des- sen Zusammenwirken mit F._____ letzterer bzw. der G._____ AG Unfalltaggelder ausbezahlt, auf die kein Anspruch bestanden habe, sind sie in ihren Vermögens- interessen unmittelbar betroffen und somit als Geschädigte im Sinne von § 395 Abs. 1 Ziff. 2 StPO/ZH zu betrachten. Demgegenüber ist eine Geschädigtenstel- lung der Rekurrentin 2 als Haftpflichtversicherung betreffend das Unfallereignis vom 6. Dezember 2001 und der Rekurrentin 3 als Haftpflichtversicherung betref- fend das Unfallereignis vom 15. August 2006 nicht ersichtlich. Mithin steht der in der Strafanzeige geltend gemachte "Vermögensschaden" der Rekurrentinnen 2 und 3 (vgl. Urk. 3/2 S. 19 f.) nicht in einem unmittelbaren Zusammenhang mit dem Vorwurf des Betrugs. Eine unmittelbare Betroffenheit der Rekurrentinnen 2 und 3 in deren Vermögensinteressen ist nicht gegeben ist. Die Rekurrentinnen 2 und 3 sind somit als blosse Anzeigeerstatterinnen und nicht als Geschädigte im Sinne von § 395 Abs. 1 Ziff. 2 StPO/ZH zu betrachten. Sie vermögen eine Rekurslegiti- mation nicht darzutun, weshalb auf deren Rekurs nicht einzutreten ist.</w:t>
      </w:r>
    </w:p>
    <w:p>
      <w:r>
        <w:rPr>
          <w:b/>
        </w:rPr>
        <w:t>E. 2</w:t>
      </w:r>
    </w:p>
    <w:p>
      <w:r>
        <w:t>Mit Eingabe vom 2. November 2009 liessen die oben erwähnten Versi- cherungen (nachfolgend: Rekurrentinnen 1, 2, 3 und 4) gegen die Einstellung fristgerecht Rekurs erheben und die Aufhebung der Einstellungsverfügung bean- tragen (Urk. 2). Die vom Rekursgegner 2 beantragte gerichtliche Beurteilung der Entschädigungsregelung in der Einstellungsverfügung wurde mit Verfügung der Einzelrichterin in Strafsachen am Bezirksgericht Zürich vom 10. November 2009 bis zur Erledigung des vorliegenden Verfahrens sistiert (Urk. 6). Mit Schreiben vom 16. Dezember 2009 (Urk. 9) sowie vom 3. Februar 2010 (Urk. 13) reichte der Rechtsvertreter der Rekurrentinnen weitere Unterlagen ein (Urk. 10-12, Urk. 14/1- 2).</w:t>
      </w:r>
    </w:p>
    <w:p>
      <w:r>
        <w:rPr>
          <w:b/>
        </w:rPr>
        <w:t>E. 2.1</w:t>
      </w:r>
    </w:p>
    <w:p>
      <w:r>
        <w:t>Gemäss § 30 Abs. 1 StPO/ZH besteht der Zweck der Untersuchung da- rin, den Tatbestand soweit zu ermitteln, dass entweder Anklage erhoben oder das Verfahren eingestellt werden kann. Bei der Verfolgung dieses Zwecks steht der Untersuchungsbehörde ein gewisser Ermessensspielraum zu. Insbesondere hat die Untersuchungsbehörde diejenigen Vorkehrungen zu treffen, die zur Klärung</w:t>
      </w:r>
    </w:p>
    <w:p>
      <w:r>
        <w:t>- 14 - des Falles Wesentliches beizutragen vermögen. Andererseits ist sie nicht ver- pflichtet, alle erdenklichen Ermittlungshandlungen vorzunehmen. Nach Beendi- gung des Untersuchungsverfahrens entscheidet die Untersuchungsbehörde in ei- nem Zwischenverfahren, ob Anklage erhoben wird oder nicht (§ 35 StPO/ZH). Ei- ne definitive Einstellung erfolgt, wenn eine Straftat nicht vorliegt bzw. der Tatver- dacht sich in der Untersuchung nicht derart verdichtete, dass mit einem verurtei- lenden Erkenntnis des Gerichtes gerechnet werden kann. Sinn dieser Prüfung ist es, den Beschuldigten vor Anklagen zu schützen, die mit einiger Sicherheit zu Freisprüchen führen müssten. Da Untersuchungsbehörden jedoch nicht dazu be- rufen sind, über Recht und Unrecht zu richten, dürfen sie nicht allzu rasch, ge- stützt auf eigene Bedenken, zu einer Einstellung schreiten. In Zweifelsfällen be- weismässiger oder rechtlicher Natur soll Anklage erhoben werden. Der Grundsatz "in dubio pro reo" spielt hier nicht (vgl. zum Ganzen: Schmid, Strafprozessrecht, 4. Aufl., Zürich 2004, N 793 ff.; Donatsch/Schmid, a.a.O., N 12 ff. zu alt § 38 StPO/ZH; BGE 1B_250/2011 vom 14. Juli 2011 E. 3.2).</w:t>
      </w:r>
    </w:p>
    <w:p>
      <w:r>
        <w:rPr>
          <w:b/>
        </w:rPr>
        <w:t>E. 2.2</w:t>
      </w:r>
    </w:p>
    <w:p>
      <w:r>
        <w:t>Soweit erforderlich, d.h. für die Entscheidfindung notwendig, ist nachfol- gend auf die Begründung der Staatsanwaltschaft, die Vorbringen in der Re- kurseingabe sowie diejenigen des Rekursgegners 2 näher einzugehen.</w:t>
      </w:r>
    </w:p>
    <w:p>
      <w:r>
        <w:rPr>
          <w:b/>
        </w:rPr>
        <w:t>E. 3</w:t>
      </w:r>
    </w:p>
    <w:p>
      <w:r>
        <w:t>Seit dem 1. Januar 2011 gilt in der Schweiz eine neue, eidgenössische Strafprozessordnung (StPO), welche die bis anhin gültigen kantonalen Strafpro-</w:t>
      </w:r>
    </w:p>
    <w:p>
      <w:r>
        <w:t>- 3 - zessordnungen ablöst. Bei Verfahren, die - wie das vorliegende - in erster Instanz noch vor dem 1. Januar 2011 erledigt wurden, bleibt allerdings für das gegenwär- tige Rechtsmittelverfahren das bisherige Prozessrecht und damit die Strafpro- zessordnung des Kantons Zürich (StPO/ZH) und das Gerichtsverfassungsgesetz (GVG) weiterhin anwendbar (Art. 453 Abs. 1 StPO).</w:t>
      </w:r>
    </w:p>
    <w:p>
      <w:r>
        <w:rPr>
          <w:b/>
        </w:rPr>
        <w:t>E. 3.1</w:t>
      </w:r>
    </w:p>
    <w:p>
      <w:r>
        <w:t>F._____ absolvierte zur beruflichen Reintegration nach ihren ersten bei- den Unfällen im Januar und Dezember 2001 vom 1. November 2002 bis am 31. Dezember 2003 ein Arbeitstraining bei der M._____ AG in … (ab 2. Juni 2003 umfirmiert in G._____ AG; vgl. Urk. 8/19/1). Dieses wurde bis am 31. August 2004 fortgeführt. Während dieser Zeit bezog F._____ von der Rekurrentin 4 100% Un- falltaggelder (vgl. Urk. 8/3/3 S. 11), wobei ihr seitens der Rekurrentin 4 eine trai- ningsmässige Arbeitstätigkeit von 30% zugestanden wurde. Gestützt auf ein Gut- achten der ... vom 28. Oktober 2004, das F._____ eine Arbeitsfähigkeit von 70% in der angestammten und von 75% in einer angepassten Tätigkeit attestierte (vgl. Urk. 8/2/3), reduzierte die Rekurrentin 4 ihre Taggeldleistungen im Dezember 2004 rückwirkend auf den 1. September 2004 auf 25% (Urk. 8/24/6/11 letzte Sei- te). In der Folge stellte sie ihre Taggeldleistungen per 31. Dezember 2004 ein und sprach F._____ mit Verfügung vom 30. Januar 2006 rückwirkend ab dem</w:t>
      </w:r>
    </w:p>
    <w:p>
      <w:r>
        <w:t>- 15 - 1. Januar 2005 eine Rente gestützt auf eine Erwerbsunfähigkeit von 30% und ei- ne Integritätsentschädigung gestützt auf eine Einbusse von 20% zu (vgl. Urk. 8/24/6/12). Dagegen erhob F._____ Einsprache, die die Rekurrentin 4 am</w:t>
      </w:r>
    </w:p>
    <w:p>
      <w:r>
        <w:rPr>
          <w:b/>
        </w:rPr>
        <w:t>E. 3.2</w:t>
      </w:r>
    </w:p>
    <w:p>
      <w:r>
        <w:t>Für die Zeit ab Kenntnisnahme des Gutachtens durch die Rekurrentin 4 hat diese nicht dargetan und wird auch nicht ersichtlich, inwiefern sie durch das Verhalten von F._____ getäuscht worden wäre, zumal die Rekurrentin 4, wie er- wähnt, ab diesem Zeitpunkt eine Kürzung bzw. Einstellung der Taggelder vor- nahm und eine nur noch reduzierte Rente ausbezahlte. Mithin erfolgten die weite- ren Leistungen der Rekurrentin 4 an F._____ nicht gestützt auf die von F._____ weiterhin geltend gemachten Arbeitsunfähigkeitsgrade von zwischen 100% und 60% (vgl. Anhang von Urk. 8/6/9), sondern gestützt auf die gutachterliche Beurtei- lung der Arbeitsunfähigkeit von F._____ von 30%. Die Annahme eines versuchten Betrugs von F._____ bzw. des Rekursgegners 2 erweist sich für die Zeitspanne nach Ergehens des Gutachtens bis zum dritten Unfall am 15. August 2006 unter den geschilderten Umständen als abwegig. Sodann liess sich der Verdacht nicht erhärten, F._____ habe selbst die reduzierten Taggeldleistungen und die redu- zierte Rente betrügerisch erhältlich gemacht, das sie während des Bezugs dieser Leistungen voll arbeitsfähig gewesen sei, zumal selbst im ...-Gutachten nicht von einer vollen Arbeitsfähigkeit von F._____ ausgegangen wurde.</w:t>
      </w:r>
    </w:p>
    <w:p>
      <w:r>
        <w:rPr>
          <w:b/>
        </w:rPr>
        <w:t>E. 3.3</w:t>
      </w:r>
    </w:p>
    <w:p>
      <w:r>
        <w:t>Somit bleibt vorliegend der Vorwurf zu prüfen, F._____ habe während ih- res Arbeitstrainings vom 1. November 2002 bis am 31. August 2004 mehr als das ihr zugestandene Pensum geleistet und dies der Rekurrentin 4 verschwiegen, was zur Auszahlung von ungerechtfertigen Taggeldleistungen geführt habe. Da- rauf ist im Folgenden unter Bezugnahme auf die entsprechenden Vorbringen in der Rekurseingabe näher einzugehen.</w:t>
      </w:r>
    </w:p>
    <w:p>
      <w:r>
        <w:t>- 16 - a) Es lässt sich nicht erstellen, dass die im Nachtragsrapport vom 5. Sep- tember 2007 F._____ zugerechneten Umsätze (vgl. Urk. 8/3/3 S. 12) tatsächlich alle von ihr erbracht worden sind. So weisen die Stundenrapporte der Case- Management-Mandate der G._____ AG (insbesondere auch diejenigen betreffend K._____; vgl. Urk. 8/10/1-13) für den Zeitraum des Arbeitstrainings von F._____ nicht aus, wer bei der G._____ AG die jeweiligen Leistungen tatsächlich erbracht hat. Das Kürzel von F._____ erscheint in der Rubrik "verantwortlich" der Stunden- rapporte erst während der Zeit ihrer Anstellung bei der G._____ AG ab dem Jahre 2005 (vgl. Urk. 8/10/1-13). Auch aus dem mit der Vermittlung von N._____ durch die M._____ AG im März/Mai 2003 erzielten Umsatz von über Fr. 32'000.-- lässt sich kein Rückschluss ziehen auf den von F._____ in diesem Zusammenhang er- brachten zeitlichen Arbeitsaufwand (vgl. Urk. 8/10/1). Es lässt sich nicht nachvoll- ziehen, in welchem Umfang F._____ für die erwähnten Mandate tätig geworden ist, zumal sich ihr nicht widerlegen lässt, dass sie die Mandate nicht alleine ge- führt hat (vgl. Urk. 8/4/4 S. 10 ff.). Daran ändern auch die von F._____ im Namen der G._____ AG unterzeichneten Rechnungen (vgl. Urk. 8/10/1-2) nichts. Selbst wenn man alle in den Stundenrapporten bis am 31. August 2004 aufgeführten Leistungen F._____ zurechnen würde, so liesse sich ihr gestützt darauf keine we- sentlich über ein Pensum von 30% hinausgehende Arbeitstätigkeit nachweisen. b) Die Bezeichnung von F._____ als Ansprechperson auf Inseraten (vgl. Urk. 8/11/1 Blatt 4-6) und als Partnerin auf einer in den Akten liegenden Kopie ih- rer Visitenkarte der G._____ AG (vgl. Urk. 8/2/14) sowie ihre Nennung neben E._____ als Kontaktperson in einem Faltprospekt der G._____ AG betreffend Case Management (Urk. 8/19/6) erschiene bei einer prozentmässig eingeschränk- ten Arbeitstätigkeit, wie sie von F._____ für den inkriminierten Zeitraum geltend gemacht wird, bemerkenswert. Es kann aber offen bleiben, ob die erwähnten Do- kumente tatsächlich aus der Zeit des Arbeitstrainings von F._____ stammen. Denn diese Dokumente sind nicht geeignet, einen konkreten Nachweis des tat- sächlichen Umfangs ihrer Arbeitstätigkeit bzw. einer wesentlichen Mehrarbeit von F._____ zu Gunsten der G._____ AG über die ihr im Rahmen des Arbeitstrainings zugestandenen 30% hinaus zu erbringen. Es liess sich schliesslich nicht erstellen, dass die Umfirmierung der M._____ AG in die G._____ AG im Jahre 2003 mit</w:t>
      </w:r>
    </w:p>
    <w:p>
      <w:r>
        <w:t>- 17 - F._____ und ihrer Arbeit in Zusammenhang gestanden wäre. Insbesondere konn- te kein Nachweis einer finanziellen Beteiligung von F._____ an der G._____ AG erbracht werden (vgl. Urk. 8/4/6 S. 3; Urk. 8/3/2 S. 5). c) Dem ...-Gutachten, das F._____ ab dem 1. September 2004 eine Arbeits- fähigkeit von 70% bzw. 75% attestierte (vgl. Urk. 8/2/3 S. 31), ist keine Aussage darüber zu entnehmen, in welchem Masse F._____ während ihres vorangegan- genen Arbeitstrainings, insbesondere von November 2002 bis Dezember 2003, als in ihrer Arbeitsfähigkeit eingeschränkt erachtet wurde und in welchem Aus- mass sie dabei tatsächlich gearbeitet hat. d) F._____ lässt sich für die Zeit ihres Arbeitstrainings eine über das verein- barte Pensum von 30% wesentlich hinausgehende Arbeitstätigkeit und somit eine Täuschung der Rekurrentin 4 nicht rechtsgenügend nachweisen. Demgemäss er- härtete sich auch der Verdacht einer Teilnahme des Rekursgegners 2 an einem Betrug von F._____ nicht. Es kann offen gelassen werden, ob die G._____ AG die Leistungen, die F._____ während ihres Arbeitstrainings erbrachte, ihren Kun- den in Rechnung stellen durfte. Diese Frage beschlägt die vertragliche Abma- chung zwischen der G._____ AG als Einsatzbetrieb und der Rekurentin 4 als zu- weisender Versicherung und ist somit strafrechtlich nicht relevant.</w:t>
      </w:r>
    </w:p>
    <w:p>
      <w:r>
        <w:rPr>
          <w:b/>
        </w:rPr>
        <w:t>E. 3.4</w:t>
      </w:r>
    </w:p>
    <w:p>
      <w:r>
        <w:t>Es blieb sodann unbestritten, dass der Rekursgegner 2 für das Arbeits- training keine Leistungen der Rekurrentin 4 erhalten hat. Diesbezüglich fehlt es am Tatbestandsmerkmal der unmittelbaren Vermögensverfügung der Rekurren- tin 4 zugunsten des Rekursgegners 2 (vgl. BSK StGB II - Arzt, Art. 146 N 77 ff.). Damit fällt ein (eigener) Betrug des Rekursgegners 2 zum Nachteil der Rekurren- tin 4 ausser Betracht.</w:t>
      </w:r>
    </w:p>
    <w:p>
      <w:r>
        <w:rPr>
          <w:b/>
        </w:rPr>
        <w:t>E. 4</w:t>
      </w:r>
    </w:p>
    <w:p>
      <w:r>
        <w:t>Mit Verfügung des Präsidenten der hiesigen Kammer vom 28. Januar 2011 wurde der Staatsanwaltschaft sowie dem Rekursgegner 2 Frist zur freige- stellten Vernehmlassung bzw. Rekursantwort angesetzt (Urk. 16). Die Staatsan- waltschaft verzichtete am 21. Februar 2011 auf Vernehmlassung (Urk. 18). Der Rekursgegner 2 liess sich mit Eingabe vom 3. März 2011 vernehmen und, soweit auf den Rekurs einzutreten sei, dessen Abweisung beantragen (Urk. 19). Die Re- kursantwort wurde den Rekurrentinnen am 24. März 2011 zur Kenntnisnahme übermittelt (Urk. 20). II.</w:t>
      </w:r>
    </w:p>
    <w:p>
      <w:r>
        <w:rPr>
          <w:b/>
        </w:rPr>
        <w:t>E. 4.1</w:t>
      </w:r>
    </w:p>
    <w:p>
      <w:r>
        <w:t>Die weiteren Ausführungen in der Rekursschrift betreffen den von der Staatsanwaltschaft gegen F._____ zur Anklage gebrachten Zeitraum vom</w:t>
      </w:r>
    </w:p>
    <w:p>
      <w:r>
        <w:rPr>
          <w:b/>
        </w:rPr>
        <w:t>E. 4.2</w:t>
      </w:r>
    </w:p>
    <w:p>
      <w:r>
        <w:t>Der Rekursgegner 2 bestätigte zwar, von der teilweisen Arbeitstätigkeit von F._____ im Zeitraum vom 15. August bis 8. Oktober 2006 Kenntnis gehabt zu haben (vgl. Urk. 8/5/1 S. 14; Urk. 8/5/2 S. 14 unten, S. 23; Urk. 8/5/3 S. 5 ff.). Ent- gegen der Darstellung der Rekurrentin 1 liess sich aber nicht erstellen, dass der Rekursgegner 2 der Rekurrentin 1 im Wissen der Arbeitstätigkeit von F._____ seinerseits ein ärztliches Zeugnis, das F._____ eine Arbeitsunfähigkeit von 100% attestierte, eingereicht hätte. Aus der in den Akten liegenden Email vom 24. Okto- ber 2006 (Anhang von Urk. 8/6/6), auf die der Zeuge O._____ in seiner Einver- nahme Bezug nahm (vgl. Urk. 8/6/6 S. 4; Urk. 8/6/7 S. 9), geht lediglich hervor, dass der Rekursgegner 2 der Rekurrentin 1 ein Arztzeugnis von F._____ betref- fend eine Arbeitsunfähigkeit von 90% eingereicht und diesbezüglich die Leistung von Taggeldzahlungen geltend gemacht hat. Da F._____ erst ab dem 9. Oktober 2006 eine Arbeitsunfähigkeit von 90% attestiert worden ist, musste sich die er- wähnte Korrespondenz des Rekursgegners 2 mit der Rekurrentin 1 auf diesen</w:t>
      </w:r>
    </w:p>
    <w:p>
      <w:r>
        <w:t>- 19 - Zeitraum und nicht auf den Zeitraum vom 15. August bis am 8. Oktober 2006 be- zogen haben. Weitere vom Rekursgegner 2 der Rekurrentin 1 betreffend F._____ und den Zeitraum vom 15. August bis am 8. Oktober 2006 zugestellte Unterlagen liegen keine in den Akten. Es kann somit nicht davon ausgegangen werden, der Rekursgegner 2 habe durch ein aktives Tun das durch die Einreichung des ärztli- chen Attestes durch F._____ vom 9. Oktober 2006 bei der Rekurrentin 1 entstan- dene falsche Gesamtbild bekräftigt und einen aktiven Beitrag zur Aufrechterhal- tung der bei der Rekurrentin 1 eingetretenen Täuschung betreffend den Zeitraum vom 15. August bis 8. Oktober 2006 geleistet, wie dies in der Rekurseingabe gel- tend gemacht wurde. Die Darstellung der Staatsanwaltschaft sowie des Rekurs- gegners 2, Letzterer habe nichts zur Täuschung der Versicherung beigetragen, ist nicht zu beanstanden. Wie die Staatsanwaltschaft sodann zutreffend ausführte, machte der Rekursgegner 2 geltend, er sei aufgrund von Aussagen von F._____ ihm gegenüber davon ausgegangen, ihre Arbeitstätigkeit finde im Rahmen eines Arbeitstrainings statt, das mit dem Arzt und der Rekurrentin 1 abgesprochen wor- den sei (vgl. Urk. 8/5/2 S. 18, S. 23; Urk. 8/5/3 S. 5 f.). Die Rekurrentin 1 ver- mochte nichts vorzubringen, was diese Aussage zu widerlegen vermöchte. Dem Rekursgegner 2 kann somit nicht vorgeworfen werden, die Rekurrentin 1 nicht über die Arbeitstätigkeit von F._____ informiert zu haben. 5. Hinsichtlich des Zeitraums vom 9. Oktober 2006 bis am 30. April 2007, in welchem F._____ Arbeitsunfähigkeitsgrade von 90% - 80% attestiert wurden und die Rekurrentin 1 F._____ gestützt darauf Unfalltaggelder ausbezahlte, ist auf die zutreffenden Ausführungen der Staatsanwaltschaft in ihrer Einstellungsverfügung zu verweisen, in denen diese darlegte, weshalb F._____ nicht anklagegenügend nachgewiesen werden könne, dass sie wesentlich mehr gearbeitet habe, als dies gemäss den ihr attestierten Arbeitsunfähigkeitsgrade zulässig gewesen wäre. Die Rekurrentin 1 brachte auch diesbezüglich nichts vor, was an diesem Ergebnis et- was Wesentliches zu ändern vermöchte. Insbesondere kann vor dem Hintergrund des vorliegenden Beweisergebnisses offen gelassen werden, ob der Rekursgeg- ner 2 als Arbeitgeber von F._____ gegenüber der Rekurrentin 1 eine Garanten- stellung inne hatte. Der gegen den Rekursgegner 2 erhobene Betrugsverdacht lässt sich somit auch hinsichtlich dieses Zeitraums nicht aufrecht erhalten.</w:t>
      </w:r>
    </w:p>
    <w:p>
      <w:r>
        <w:t>- 20 - 6. Zusammenfassend ist festzuhalten, dass sich der gegenüber dem Re- kursgegner 2 erhobene Verdacht einer (Mit-)Täterschaft an einem Betrug zum Nachteil der Rekurrentinnen 1 und 4 nicht erhärten liess. Die Einstellung der Un- tersuchung erfolgte somit zu Recht, weshalb der Rekurs abzuweisen ist, soweit darauf eingetreten werden kann. IV. 1. Wie vorstehend ausgeführt, bleibt auf das vorliegende Verfahren gestützt auf Art. 453 Abs. 1 StPO grundsätzlich das bisherige Prozessrecht und damit die Strafprozessordnung des Kantons Zürich (StPO/ZH) anwendbar. Im Sinne einer unechten Vorwirkung ist indes bezüglich der Kostenfolgen Art. 428 Abs. 1 StPO anzuwenden (Schmid, Übergangsrecht, Zürich 2010, N 372). Nach dieser Be- stimmung erfolgt die Auflage der Verfahrenskosten im Rechtsmittelverfahren im Verhältnis von Obsiegen und Unterliegen der Verfahrensbeteiligten. Als unterlie- gend gilt auch die Partei, auf deren Rechtsmittel nicht eingetreten wird. 2. Auf den Rekurs der Rekurrentinnen 2 und 3 ist mangels Legitimation nicht einzutreten. Der Rekurs der Rekurrentinnen 1 und 4 ist abzuweisen. Somit unter- liegen die Rekurrentinnen 1-4 vollumfänglich, weshalb ihnen die Kosten des Re- kursverfahrens anteilsmässig aufzuerlegen sind. 3. Für seine Aufwendungen im vorliegenden Verfahren steht dem Rekurs- gegner 2 gegenüber den Rekurrentinnen 1-4 eine Prozessentschädigung von je Fr. 700.-- (zzgl. 8% MwSt.) zu (Art. 436 Abs. 1 i.V.m. Art. 432 Abs. 1 StPO ana- log). Es wird beschlossen:</w:t>
      </w:r>
    </w:p>
    <w:p>
      <w:r>
        <w:rPr>
          <w:b/>
        </w:rPr>
        <w:t>E. 8</w:t>
      </w:r>
    </w:p>
    <w:p>
      <w:r>
        <w:t>Oktober 2006 stattgefunden. Die Rekursvorbringen erschöpften sich in der Darstellung, wonach dem Rekursgegner 2 als Arbeitgeber nicht habe entgangen sein können, dass F._____ im erwähnten Zeitraum Leistungen erbracht habe. Davon, so der Rekursgegner 2, sei auch die Staatsanwaltschaft ausgegangen. Diese habe aber auch auf die von F._____ gegenüber dem Rekursgegner 2 ge- machten Aussagen verwiesen, wonach mit der Rekurrentin 1 ein Arbeitsversuch vereinbart worden sei. Dieser Umstand und die Ausführungen des Rekursgegners 2 zu der vor der Auszahlung der Taggelder erfolgten REHA-Konferenz, zu der er nicht eingeladen worden sei, seien für die Einstellung ausschlaggebend gewesen. Die I. Strafkammer des Obergerichts des Kantons Zürich habe in ihrem Ur- teil vom 7. Oktober 2010 [betreffend den Zeitraum vom 15. August bis 8. Oktober 2006] begründet, weshalb den von F._____ im Berufungsverfahren neu erhobe- nen Vorbringen, wonach sie der Überzeugung gewesen sei, die gesamte Abwick- lung laufe über ihren Arbeitgeber, den Rekursgegner 2, welcher auch Ansprech- partner gegenüber der Rekurrentin 1 gewesen sei, jede Glaubhaftigkeit abgehe. Im Urteil sei festgehalten worden, dass bis zur Berufungsverhandlung nie die Re- de davon gewesen sei, dass der Rekursgegner 2 Kontaktperson der Rekurrentin 1 gewesen sei. Von einer irgendwie gearteten Involvierung des Rekursgegners 2 in die schliesslich gegenüber F._____ zur Anklage gebrachten Aktivitäten, so der Rekursgegner 2, könne somit auch nach den Feststellungen im obergerichtlichen Urteil nicht ausgegangen werden. Eine Gehilfenschaft oder gar Mittäterschaft des</w:t>
      </w:r>
    </w:p>
    <w:p>
      <w:r>
        <w:t>- 12 - Rekursgegners 2 an einem Betrug zum Nachteil der Rekurrentin 1 sei damit klar- erweise nicht gegeben. III.</w:t>
      </w:r>
    </w:p>
    <w:p>
      <w:r>
        <w:rPr>
          <w:b/>
        </w:rPr>
        <w:t>E. 11</w:t>
      </w:r>
    </w:p>
    <w:p>
      <w:r>
        <w:t>April 2008 abwies, wobei die Rekurrentin 4 nunmehr den Rentenanspruch von F._____ verneinte. Den vorliegenden Akten ist zu entnehmen, dass die von F._____ gegen den Entscheid der Rekurrentin 4 erhobene Beschwerde vom So- zialversicherungsgericht des Kantons Zürich mit Entscheid vom 11. Dezember 2009 gutgeheissen und die Sache zur Neubeurteilung des Rentenanspruchs von F._____ an die Rekurrentin 4 zurückgewiesen wurde (vgl. Urk. 8/43).</w:t>
      </w:r>
    </w:p>
    <w:p>
      <w:r>
        <w:rPr>
          <w:b/>
        </w:rPr>
        <w:t>E. 15</w:t>
      </w:r>
    </w:p>
    <w:p>
      <w:r>
        <w:t>August bis 8. Oktober 2006 eine Arbeitsunfähigkeit von 100% attestiert wor- den sei. Es habe für die Rekurrentin 1 kein Anlass bestanden, irgendwelche Ab- klärungen über eine mögliche Arbeitstätigkeit von F._____ zu treffen. Indem F._____ der Rekurrentin 1 die ärztliche Bescheinigung habe zukommen lassen, jedoch ihre erbrachte Arbeitsleistung bzw. Erwerbstätigkeit für die G._____ AG verschwiegen habe, habe sie die Rekurrentin 1 arglistig getäuscht. Aufgrund die- ser Täuschung habe die Rekurrentin 1 im November 2006 der G._____ AG für den inkriminierten Zeitraum eine Versicherungsleistung ausgerichtet, zu der sie im Umfang des von F._____ geleisteten Arbeitspensums nicht verpflichtet gewesen sei, weshalb ihr ein Vermögensschaden in der Höhe von Fr. 1'446.40 entstanden sei. F._____ habe eventualvorsätzlich und mit Bereicherungsabsicht gehandelt (Urk. 8/53 S. 15 und S. 19 f.). Die I. Strafkammer des Obergerichts des Kantons Zürich bestätigte mit Entscheid vom 7. Oktober 2010 das erstinstanzliche Urteil (vgl. Urk.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