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UH210337 vom 16. Februar 2022</w:t>
      </w:r>
    </w:p>
    <w:p>
      <w:r>
        <w:t>ZH Obergericht, 2022-02-16, DE</w:t>
      </w:r>
    </w:p>
    <w:p>
      <w:r>
        <w:rPr>
          <w:b/>
        </w:rPr>
        <w:t xml:space="preserve">Quelle: </w:t>
      </w:r>
      <w:r>
        <w:t>https://mcp.opencaselaw.ch/entscheid/zh_obergericht_UH210337</w:t>
      </w:r>
    </w:p>
    <w:p>
      <w:r>
        <w:t>FR: ZH_OBERGERICHT UH210337 du 16 février 2022</w:t>
      </w:r>
    </w:p>
    <w:p>
      <w:r>
        <w:t>IT: ZH_OBERGERICHT UH210337 del 16 febbraio 2022</w:t>
      </w:r>
    </w:p>
    <w:p>
      <w:pPr>
        <w:pStyle w:val="Heading2"/>
      </w:pPr>
      <w:r>
        <w:t>Erwägungen</w:t>
      </w:r>
    </w:p>
    <w:p>
      <w:r>
        <w:rPr>
          <w:b/>
        </w:rPr>
        <w:t>E. 1</w:t>
      </w:r>
    </w:p>
    <w:p>
      <w:r>
        <w:t>Die Staatsanwaltschaft I des Kantons Zürich (nachfolgend: Staatsanwalt- schaft) führt ein Strafverfahren gegen A._____ (nachfolgend: Beschwerdeführer) betreffend sexuelle Handlungen mit Kindern etc. (vgl. Urk. 9). Am 21. September 2021 verfügte sie die Erstellung eines DNA-Profils vom bereits vorhandenen Wangenschleimhautabstrich bzw. die Verlängerung von dessen Löschfrist (Urk. 3/ 1).</w:t>
      </w:r>
    </w:p>
    <w:p>
      <w:r>
        <w:rPr>
          <w:b/>
        </w:rPr>
        <w:t>E. 2</w:t>
      </w:r>
    </w:p>
    <w:p>
      <w:r>
        <w:t>Unter Kosten- und Entschädigungsfolgen zu Lasten der Staatsan- waltschaft." In prozessualer Hinsicht wurde zudem folgender Antrag gestellt (Urk. 2 S. 2): "Dem Beschuldigten sei auch für das Beschwerdeverfahren die amtli- che Verteidigung, bzw. unentgeltliche Vertretung zu gewähren und es sei davon abzusehen, ihn für das Beschwerdeverfahren zu kautionie- ren."</w:t>
      </w:r>
    </w:p>
    <w:p>
      <w:r>
        <w:rPr>
          <w:b/>
        </w:rPr>
        <w:t>E. 3</w:t>
      </w:r>
    </w:p>
    <w:p>
      <w:r>
        <w:t>Der Beschwerdeführer bestreitet die gegen ihn erhobenen Vorwürfe betref- fend sexuelle Handlungen mit Kindern. In der Einvernahme bei der Kantonspolizei Aargau vom 13. März 2021 führte er betreffend sexuelle Handlungen mit C._____ aus, sie hätten sich nur geküsst, wobei sie damit angefangen habe. Da habe er noch nicht gewusst, dass sie 13 Jahre alt sei. Weiter sei es nur zu einer Umar- mung gekommen (Urk. 9/1.2.1 S. 6). Bei ihrem Kennenlernen habe C._____ an- gegeben, sie sei 16, bald 17 Jahre alt (Urk. 9/1.2.1 S. 5). Ihre Mutter habe ihm am Telefon gesagt, dass C._____ 13 Jahre alt sei (Urk. 9/1.2.1 S. 4). In der Haftein- vernahme vom 23. August 2021 bestritt er, C._____ unter den Kleidern an den Brüsten und zwischen den Beinen ausgegriffen zu haben. Er gab im Wesentli- chen zu Protokoll, sie hätten sich einen Begrüssungskuss auf die Lippen gege- ben. Sie habe ihm gesagt, dass sie 17 Jahre alt sei. Auf ihrem Insta-Profil sei je- doch 15 gestanden. Von ihrer Mutter habe er am Telefon erfahren, dass sie 13- jährig sei. Als sie zu ihm gekommen sei, sei er davon ausgegangen, dass sie 17- jährig sei (Urk. 9/1.2.2 S. 2). Darauf angesprochen, dass auf seinem Natel eine Whatsapp-Konversation mit C._____ vom 4. März 2021 gefunden worden sei, in welcher sie ihm geschrieben habe, dass sie nicht 16, sondern 15 Jahre alt sei, er- klärte er, er habe immer noch gedacht, dass sie 17 Jahre alt sei. Auf Nachfrage erklärte er, er wisse auch nicht, weshalb er gesagt habe, er habe gedacht, dass sie 17 Jahre alt sei (Urk. 9/1.2.2 S. 4 f.). Auch in der Einvernahme beim Zwangs- massnahmengericht des Bezirks Zürich vom 24. August 2021 bestritt er, C._____</w:t>
      </w:r>
    </w:p>
    <w:p>
      <w:r>
        <w:t>- 8 - angefasst zu haben. Zudem habe sie ihm gesagt, sie sei 15, bald 16 Jahre alt (Urk. 9/1.10.16 S. 3 f.).</w:t>
      </w:r>
    </w:p>
    <w:p>
      <w:r>
        <w:rPr>
          <w:b/>
        </w:rPr>
        <w:t>E. 4</w:t>
      </w:r>
    </w:p>
    <w:p>
      <w:r>
        <w:t>Die Erstellung des DNA-Profils bezweckt gemäss den Erwägungen der Staatsanwaltschaft nicht die Aufklärung der dem Beschwerdeführer im aktuellen Strafverfahren vorgeworfenen Delikte, sondern die Aufklärung früherer oder künf- tiger Verbrechen oder Vergehen. Zu prüfen ist daher, ob aufgrund der Aktenlage konkrete und erhebliche Anhaltspunkte dafür bestehen, dass der Beschwerdefüh- rer mit erhöhter Wahrscheinlichkeit in andere – auch künftige – Delikte gewisser Schwere verwickelt sein könnte.</w:t>
      </w:r>
    </w:p>
    <w:p>
      <w:r>
        <w:rPr>
          <w:b/>
        </w:rPr>
        <w:t>E. 5</w:t>
      </w:r>
    </w:p>
    <w:p>
      <w:r>
        <w:t>Beim Straftatbestand der sexuellen Handlungen mit Kindern gemäss Art. 187 Ziff. 1 StGB handelt es sich um ein Verbrechen im Sinne von Art. 10 Abs. 2 StGB. Die Staatsanwaltschaft begründet die erhöhte Wahrscheinlichkeit weiterer Delikte einer gewissen Schwere zusammengefasst damit, dass die "Art" des Opfers (minderjährig) auf einen Handlungsdrang schliessen lasse (Urk. 3/1 S. 1), wobei dieser gerade bei Sexualdelikten regelmässig gegeben sein dürfte (Urk. 7 S. 3). Aus der pauschalen Begründung der Staatsanwaltschaft lassen sich keine konkreten Hinweise ableiten, dass der Beschwerdeführer mit erhöhter Wahrscheinlichkeit in der Vergangenheit in Delikte von einer gewissen Schwere involviert gewesen wäre oder es in Zukunft sein könnte. Wenn auch die Aussagen des Beschwerdeführers bezüglich des Alters von C._____ widersprüchlich sind und davon auszugehen ist, dass er sich auf sie eingelassen hat, obwohl er ge- wusst hat, dass C._____ noch nicht 16 Jahre alt ist, kann daraus nicht auf eine er- höhte Wahrscheinlichkeit für andere – auch künftige – Delikte gewisser Schwere geschlossen werden. Ferner weist der Beschwerdeführer in der Schweiz keine Vorstrafen auf (vgl. Urk. 9/1.12.9). Im Zusammenhang mit den ihm aktuell vorge- worfenen Taten ist dies ein gewichtiges Kriterium mit Blick auf die inskünftige De- liktswahrscheinlichkeit. Die Tatsache alleine, dass dem Beschwerdeführer im pen- denten Strafverfahren die erwähnten Delikte vorgeworfen werden, vermag bei der hier gegebenen Sachlage die Wahrscheinlichkeit für Delikte gewisser Schwere nicht zu begründen (vgl. Urteil des Bundesgerichts 1B_381/2015 vom 23. Februar 2016 E. 3.5). Auch aus dem Umstand, dass dem Beschwerdeführer im vorliegen-</w:t>
      </w:r>
    </w:p>
    <w:p>
      <w:r>
        <w:t>- 9 - den Strafverfahren mehrfache Deliktsbegehung zur Last gelegt wird, kann nichts Entsprechendes abgeleitet werden, zumal sich die Vorwürfe auf einen kurzen Zeitraum und dieselbe Geschädigte beziehen. Es bestehen keine konkreten An- haltspunkte dafür, dass der Beschwerdeführer generell sexuelle Präferenzen für pubertierende Mädchen hat. Dass aufgrund der ihm im pendenten Strafverfahren ebenfalls vorgeworfenen Vermögensdelikte, die er teilweise anerkannt hat (vgl. Urk. 9/1.10.15 S: 5, Urk. 9/1.10.16 S. 3), entsprechende Anhaltspunkte vorliegen würden, hat die Staatsanwaltschaft nicht vorgebracht und ist auch nicht ersicht- lich.</w:t>
      </w:r>
    </w:p>
    <w:p>
      <w:r>
        <w:rPr>
          <w:b/>
        </w:rPr>
        <w:t>E. 6</w:t>
      </w:r>
    </w:p>
    <w:p>
      <w:r>
        <w:t>Zusammenfassend ist festzuhalten, dass die Vorbringen der Staatsanwalt- schaft bzw. die derzeitige Aktenlage gesamthaft gesehen eine genügende Wahr- scheinlichkeit, dass der Beschwerdeführer in der Vergangenheit in andere Delikte einer gewissen Schwere, zu deren Aufklärung eine DNA-Profilerstellung erforder- lich wäre, involviert war oder dies in Zukunft sein könnte, nicht zu begründen ver- mögen. Die von der Staatsanwaltschaft verfügte DNA-Profilerstellung erweist sich folglich als nicht verhältnismässig und damit als unrechtmässiger Grundrechtsein- griff.</w:t>
      </w:r>
    </w:p>
    <w:p>
      <w:r>
        <w:rPr>
          <w:b/>
        </w:rPr>
        <w:t>E. 7</w:t>
      </w:r>
    </w:p>
    <w:p>
      <w:r>
        <w:t>Die Beschwerde ist somit gutzuheissen und die angefochtene Verfügung aufzuheben. Der beim Beschwerdeführer abgenommene Wangenschleimhautab- strich und ein allenfalls erstelltes DNA-Profil sind zu vernichten. Ein entsprechen- der Eintrag im Informationssystem wäre – sollte dieser bereits erfolgt sein – un- verzüglich zu löschen.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