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UH210314 vom 11. Januar 2022</w:t>
      </w:r>
    </w:p>
    <w:p>
      <w:r>
        <w:t>ZH Obergericht, 2022-01-11, DE</w:t>
      </w:r>
    </w:p>
    <w:p>
      <w:r>
        <w:rPr>
          <w:b/>
        </w:rPr>
        <w:t xml:space="preserve">Quelle: </w:t>
      </w:r>
      <w:r>
        <w:t>https://mcp.opencaselaw.ch/entscheid/zh_obergericht_UH210314</w:t>
      </w:r>
    </w:p>
    <w:p>
      <w:r>
        <w:t>FR: ZH_OBERGERICHT UH210314 du 11 janvier 2022</w:t>
      </w:r>
    </w:p>
    <w:p>
      <w:r>
        <w:t>IT: ZH_OBERGERICHT UH210314 del 11 gennaio 2022</w:t>
      </w:r>
    </w:p>
    <w:p>
      <w:pPr>
        <w:pStyle w:val="Heading2"/>
      </w:pPr>
      <w:r>
        <w:t>Erwägungen</w:t>
      </w:r>
    </w:p>
    <w:p>
      <w:r>
        <w:rPr>
          <w:b/>
        </w:rPr>
        <w:t>E. 1</w:t>
      </w:r>
    </w:p>
    <w:p>
      <w:r>
        <w:t>Die Staatsanwaltschaft Zürich-Limmat (nachfolgend: Staatsanwaltschaft) führt eine Strafuntersuchung gegen A._____ (nachfolgend: Beschwerdeführer) wegen versuchter schwerer Körperverletzung. Dem Beschwerdeführer wird zur Last gelegt, am 4. September 2021 dem Geschädigten B._____ unvermittelt ein Glas ins Gesicht geschlagen zu haben, als dieser versucht habe, zwei Frauen zu helfen, welche unter anderem vom Beschwerdeführer belästigt worden seien (vgl. Urk. 10).</w:t>
      </w:r>
    </w:p>
    <w:p>
      <w:r>
        <w:rPr>
          <w:b/>
        </w:rPr>
        <w:t>E. 2</w:t>
      </w:r>
    </w:p>
    <w:p>
      <w:r>
        <w:t>Mit Verfügung vom 5. September 2021 ordnete die Staatsanwaltschaft die Erstellung eines DNA-Profils vom bereits vorhandenen Wangenschleimhautab- strich des Beschwerdeführers an (Urk. 4 = Urk. 10/13/2).</w:t>
      </w:r>
    </w:p>
    <w:p>
      <w:r>
        <w:rPr>
          <w:b/>
        </w:rPr>
        <w:t>E. 3</w:t>
      </w:r>
    </w:p>
    <w:p>
      <w:r>
        <w:t>Dagegen liess der Beschwerdeführer mit Eingabe vom 15. September 2021 Beschwerde erheben und folgende Anträge stellen (Urk. 2 S. 2): "1. Die Verfügung vom 5. September 2021 sei aufzuheben und es sei davon abzusehen, ein DNA-Profil des Beschwerdeführers zu er- stellen. 2. Unter Kosten- und Entschädigungsfolgen (zuzüglich Mehrwert- steuer) zulasten der Beschwerdegegnerin."</w:t>
      </w:r>
    </w:p>
    <w:p>
      <w:r>
        <w:rPr>
          <w:b/>
        </w:rPr>
        <w:t>E. 3.1</w:t>
      </w:r>
    </w:p>
    <w:p>
      <w:r>
        <w:t>Zur Aufklärung eines Verbrechens oder eines Vergehens kann von der be- schuldigten Person eine Probe genommen und ein DNA-Profil erstellt werden (Art. 255 Abs. 1 lit. a StPO). Ein solches Vorgehen kommt in Betracht, um jenes Delikt aufzuklären, welches dazu Anlass gegeben hat, oder zur Zuordnung von bereits begangenen und den Strafverfolgungsbehörden bekannten Delikten. Wie aus Art. 259 StPO i. V. m. Art. 1 Abs. 2 lit. a DNA-Profil-Gesetz vom 20. Juni 2003 hervorgeht, muss die Erstellung eines DNA-Profils es weiter erlauben, den Täter von Delikten zu identifizieren, die den Strafverfolgungsbehörden noch unbekannt sind. Dabei kann es sich um vergangene oder künftige Delikte handeln. Das DNA- Profil kann so Irrtümer bei der Identifikation einer Person und die Verdächtigung Unschuldiger verhindern. Es kann auch präventiv wirken und damit zum Schutz Dritter beitragen. Erkennungsdienstliche Massnahmen und die Aufbewahrung der Daten können das Recht auf persönliche Freiheit (Art. 10 Abs. 2 BV) und auf informationelle Selbstbestimmung (Art. 13 Abs. 2 BV und Art. 8 EMRK) tangieren. Dabei ist von einem leichten Grundrechtseingriff auszugehen. Einschränkungen von Grundrechten müssen durch ein öffentliches Interesse gerechtfertigt und verhältnismässig sein (Art. 36 Abs. 2 und 3 BV). Nach der Rechtsprechung ist die Erstellung eines DNA-Profils, das nicht der Aufklärung der Straftaten eines laufenden Strafverfahrens dient, dann verhältnismässig, wenn erhebliche und konkrete Anhaltspunkte dafür bestehen, dass die beschuldigte Person in andere – auch künftige – Delikte verwickelt sein könnte. Dabei muss es sich allerdings um Delikte gewisser Schwere handeln. Zu berücksichtigen ist auch, ob die beschuldigte Person vorbestraft ist (BGE 145 IV 263 E. 3.3 und 3.4; vgl. auch Urteile des Bundesgerichts 1B_244/2017 vom 7. August 2017 E. 2.1, 1B_274/ 2017 vom 6. März 2018 E. 2.1, 1B_284/2018 vom 13. Dezember 2018 E. 2.2 und 1B_381/2020 vom 15. März 2021 E. 2, je mit weiteren Hinweisen).</w:t>
      </w:r>
    </w:p>
    <w:p>
      <w:r>
        <w:t>- 5 -</w:t>
      </w:r>
    </w:p>
    <w:p>
      <w:r>
        <w:rPr>
          <w:b/>
        </w:rPr>
        <w:t>E. 3.2</w:t>
      </w:r>
    </w:p>
    <w:p>
      <w:r>
        <w:t>Die Staatsanwaltschaft führt eine Strafuntersuchung gegen den Beschwer- deführer wegen versuchter schwerer Körperverletzung. Durch den Schlag des Be- schwerdeführers ins Gesicht des Geschädigten mit einem Glas habe der Geschä- digte B._____ eine Rissquetschwunde oberhalb der linken Augenbraue sowie eine Prellung unter dem linken Auge erlitten. Gemäss Angaben des Geschädigten gegenüber der Polizei sei ihm vom behandelnden Arzt des Universitätsspitals Zü- rich mitgeteilt worden, dass die Schnittwunde oberhalb der linken Augenbraue sehr tief gewesen sei und ziemlich sicher von einem Glas stamme (Urk. 10/1 S. 4). Am 7. September 2021 teilte der Geschädigte der Polizei zudem mit, dass die Sehkraft seines linken Auges eingeschränkt sei und es sein könne, dass dies nie mehr gut werde (Urk. 10/5 S. 1, Urk. 10/6/1/2 S. 1 f. und Urk. 10/9 S. 1; vgl. auch Urk. 10/1 S. 3, Urk. 10/2 S. 2, Urk. 10/6/1/1 S. 1 und Urk. 10/6/2/1 S. 1). Der Beschwerdeführer ist geständig, mit einem Glas in der Hand auf der Tanzfläche gewesen zu sein; er gehe aber davon aus, dass er den Geschädigten mit der Faust geschlagen habe (Urk. 10/16/5 S. 3; vgl. Urk. 13 S. 2). Angesichts dieses (Teil-) Eingeständnisses des Beschwerdeführers und der dokumentierten tiefen Schnittwunde oberhalb der linken Augenbraue des Geschädigten (Urk. 10/5 S. 1) sowie gestützt auf die weiteren Ermittlungsergebnisse ist das Vorliegen ei- nes hinreichenden Tatverdachts für die Anlasstat ohne Weiteres zu bejahen.</w:t>
      </w:r>
    </w:p>
    <w:p>
      <w:r>
        <w:rPr>
          <w:b/>
        </w:rPr>
        <w:t>E. 3.3</w:t>
      </w:r>
    </w:p>
    <w:p>
      <w:r>
        <w:t>Hinsichtlich der DNA-Profilerstellung zur Aufklärung der Anlasstat macht die Staatsanwaltschaft in seiner Stellungnahme im Beschwerdeverfahren zunächst geltend, diese sei zum Zeitpunkt ihrer Anordnung (noch) benötigt worden. Der Be- schwerdeführer habe zunächst jegliche Tatbeteiligung abgestritten; die Tatwaffe (das Glas) habe trotz weiterer Ermittlungen bis zuletzt nicht sichergestellt werden können. Die DNA-Profilerstellung sei ursprünglich notwendig gewesen, weil die Tatwaffe theoretisch im Rahmen der späteren Befragungen noch hätte sicherge- stellt bzw. abgegeben werden können (Urk. 13 S. 2). Zwar trifft zu, dass die Erstellung eines DNA-Profils des Beschwerdeführers zum Zeitpunkt ihrer Anordnung angesichts der dazumal noch gesuchten mut- masslichen Tatwaffe theoretisch noch der Aufklärung der Anlasstat hätte dienen können. Nachdem das gesuchte Glas als möglicher DNA-Träger trotz polizeilicher</w:t>
      </w:r>
    </w:p>
    <w:p>
      <w:r>
        <w:t>- 6 - Suche nun offenbar definitiv nicht gefunden bzw. sichergestellt werden konnte (vgl. Urk. 13 S. 2), ist nicht ersichtlich und wird von der Staatsanwaltschaft auch nicht weiter begründet, inwiefern das DNA-Profil des Beschwerdeführers zum ak- tuellen Zeitpunkt noch der Aufklärung der Anlasstat dienen könnte (vgl. Urk. 13 S. 1 f.). Zu prüfen ist damit, ob sich die Erstellung des DNA-Profils zur Aufklärung von allfälligen weiteren, noch nicht bekannten oder künftigen Delikten rechtfertigt. Die Staatsanwaltschaft beruft sich diesbezüglich darauf, dass die Erstellung eines DNA-Profils auch der Aufklärung vergangener oder künftiger Delikte diene, wobei sie zur Begründung auf die Vorstrafen des Beschwerdeführers (mehrfacher Dieb- stahl, versuchter Betrug, diverse Strassenverkehrsdelikte sowie Hinderung einer Amtshandlung) hinwies. Weiter führt sie aus, dass sich die Anlasstat aus nichti- gem Anlass ereignet habe und sich der Beschwerdeführer offensichtlich in der Clubszene bewege, in welcher es praktisch jedes Wochenende zu diversen kör- perlichen Auseinandersetzungen komme. Damit bestünden ohne Weiteres An- haltspunkte dafür, dass der Beschwerdeführer in weitere Delikte verwickelt sein könnte (Urk. 13 S. 2).</w:t>
      </w:r>
    </w:p>
    <w:p>
      <w:r>
        <w:rPr>
          <w:b/>
        </w:rPr>
        <w:t>E. 3.4</w:t>
      </w:r>
    </w:p>
    <w:p>
      <w:r>
        <w:t>Die Argumentation der Staatsanwaltschaft überzeugt. Sie weist zu Recht darauf hin, dass die dem Beschwerdeführer vorgeworfene Vorgehensweise (mut- masslicher Schlag mit einem Glas ins Gesicht aus nichtigem Anlass) auf eine er- hebliche kriminelle Energie hindeutet. Hinzu kommen die zahlreichen, allesamt in den Jahren 2019 bis 2021 erwirkten Vorstrafen des erst 19jährigen Beschwerde- führers (Urk. 10/17/1 S. 1 ff.) sowie die gemäss Vollzugsauftrag vom 25. Juni 2021 wegen nichtbezahlten Bussen [Fr. 150.– am 8. August 2019 wegen Unge- horsams gegen amtliche Verfügungen und Fr. 50.– am 12. Mai 2020 wegen Über- tretung des Personenbeförderungsgesetzes] angeordnete Ersatzfreiheitsstrafe von drei Tagen (Urk. 10/1). Insbesondere diese aufgeführten Vorstrafen sind als weitere Anzeichen dafür zu werten, dass beim Beschwerdeführer eine erhöhte Deliktsbereitschaft vorliegt, verhält er sich doch nachweislich schon seit mehreren Jahren mit einer gewissen Regelmässigkeit nicht gesetzeskonform. Dass es sich dabei teilweise um Straftaten handelt, welche nach dem Jugendstrafrecht zu be- urteilen waren, vermag daran – entgegen der amtlichen Verteidigung (vgl. Urk. 2 S. 4) – nichts zu ändern. Zudem bestehen gewisse Verhaltensauffälligkeiten des</w:t>
      </w:r>
    </w:p>
    <w:p>
      <w:r>
        <w:t>- 7 - Beschwerdeführers (starke Betrunkenheit und Belästigung junger Frauen sowie Anrempeln anderer Gäste im Ausgang bereits vor dem fraglichen Vorfall [Urk. 10/ 1 S. 5 und Urk. 10/2 S. 2], eine längere psychiatrische Behandlung [Urk. 10/6/1/2 S. 5]). Damit liegen insgesamt, aber auch bereits angesichts der Vorstrafensitua- tion, genügend erhebliche und konkrete Hinweise dafür vor, dass der Beschwer- deführer in weitere vergangene oder zukünftige Delikte von gewisser Schwere verwickelt sein resp. werden könnte. Die Erstellung eines DNA-Profils dient der Aufklärung dieser möglichen Delikte, woran – insbesondere hinsichtlich schweren Körperverletzungen, aber auch bei gewissen SVG-Delikten [Führens eines Motor- fahrzeugs ohne erforderlichen Führerausweis (vgl. Urk. 10/17/1 S. 1 ff.)] – ein ge- wichtiges öffentliches Interesse besteht. Ebenso erscheint die Hinterlegung sei- nes DNA-Profils geeignet, den Beschwerdeführer präventiv von der Begehung weiterer Delikte abzuhalten und damit zum Schutz Dritter beizutragen, indem ihm bewusst gemacht wird, dass er im Falle der Beteiligung an künftigen Delikten an- hand des bestehenden DNA-Profils leichter zu ermitteln wäre. Damit besteht ein überwiegendes öffentliches Interesse an der Erstellung des DNA-Profils. Dieses erfolgt damit keineswegs routinemässig, sondern erweist sich als im konkreten Fall notwendig und verhältnismässig. Soweit der Beschwerdeführer geltend ma- chen lässt, in Zukunft "einen besseren Weg" gehen zu wollen (Urk. 18 S. 3), ist dies selbstredend zu begrüssen und ist darauf hinzuweisen, dass ihn die Erstel- lung eines DNA-Profils an diesem Vorhaben nicht hindert, kann ein DNA-Profil doch auch dazu dienen, Irrtümer bei der Identifikation einer Person und die Ver- dächtigung Unschuldiger zu verhindern.</w:t>
      </w:r>
    </w:p>
    <w:p>
      <w:r>
        <w:rPr>
          <w:b/>
        </w:rPr>
        <w:t>E. 4</w:t>
      </w:r>
    </w:p>
    <w:p>
      <w:r>
        <w:t>Zusammenfassend ordnete die Staatsanwaltschaft die Erstellung eines DNA-Profils vom Beschwerdeführer zu Recht an. Die Beschwerde ist damit abzu- 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