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UH160267 vom 29. September 2016</w:t>
      </w:r>
    </w:p>
    <w:p>
      <w:r>
        <w:t>ZH Obergericht, 2016-09-29, DE</w:t>
      </w:r>
    </w:p>
    <w:p>
      <w:r>
        <w:rPr>
          <w:b/>
        </w:rPr>
        <w:t xml:space="preserve">Quelle: </w:t>
      </w:r>
      <w:r>
        <w:t>https://mcp.opencaselaw.ch/entscheid/zh_obergericht_UH160267</w:t>
      </w:r>
    </w:p>
    <w:p>
      <w:r>
        <w:t>FR: ZH_OBERGERICHT UH160267 du 29 septembre 2016</w:t>
      </w:r>
    </w:p>
    <w:p>
      <w:r>
        <w:t>IT: ZH_OBERGERICHT UH160267 del 29 settembre 2016</w:t>
      </w:r>
    </w:p>
    <w:p>
      <w:pPr>
        <w:pStyle w:val="Heading2"/>
      </w:pPr>
      <w:r>
        <w:t>Erwägungen</w:t>
      </w:r>
    </w:p>
    <w:p>
      <w:r>
        <w:rPr>
          <w:b/>
        </w:rPr>
        <w:t>E. 1</w:t>
      </w:r>
    </w:p>
    <w:p>
      <w:r>
        <w:t>Ausgangslage Die Staatsanwaltschaft II des Kantons Zürich ermittelt seit geraumer Zeit gegen eine "balkanstämmige Personengruppe" wegen des Verdachts der qualifizierten Widerhandlung gegen das Betäubungsmittelgesetz. Im Rahmen dieser Ermittlun- gen wurden gegen diverse Personen Überwachungsmassnahmen angeordnet. Die Erkenntnisse führten am 29. Juni 2016 zur Verhaftung von A._____ (nachfol- gend Beschwerdeführer) und B._____. Die Genannten wurden auf einem Park- platz in C._____ im Auto des Beschwerdeführers einer Kontrolle unterzogen und anschliessend arretiert. Aus dem Auto konnten mehrere Säcke mit Heroin sicher- gestellt werden. Die gegen die Festgenommenen eingeleiteten Strafverfahren werden getrennt geführt. Der Beschwerdeführer erklärte in der Untersuchung, mit den mitgeführten Drogen nichts zu tun zu haben. Die Säcke seien von einer Drittperson namens D._____ ins Auto geladen worden. Dieser habe ihm gesagt, er arbeite für E._____ [Tele- kommunikationsunternehmen] und verteile in der Schweiz Telefonnummern. Er habe D._____ für zwei Tage sein Auto geliehen, und als dieser das Auto zurück- gegeben habe, habe er zu ihm - dem Beschwerdeführer - gesagt, er solle nach C._____ fahren und dort einen Freund von D._____ treffen und diesem die Tele- fonkarten übergeben bzw. mit diesem an verschiedenen Orten die Nummern ver- teilen. Er habe in C._____ sein Auto parkiert und dann sei dieser "Junge" [B._____] eingestiegen. Er habe nur diesen Transport gemacht und nicht ge- wusst, was tatsächlich in den Säcken sei. Die Person, welche die Säcke ins Auto geladen habe, habe ihm gesagt, die Telefonkarten befänden sich unter dem Hin- tersitz und der "Junge" werde Bescheid wissen. Er, der Beschwerdeführer, müsse sie nur übergeben. Mit den anlässlich der Verhaftung und der anschliessenden Hausdurchsuchung erfolgten Sicherstellungen konfrontiert, erklärte der Be- schwerdeführer unter anderem, B._____ sei mit einer Tasche in sein Auto einge-</w:t>
      </w:r>
    </w:p>
    <w:p>
      <w:r>
        <w:t>- 3 - stiegen. Die Tasche gehöre mit Sicherheit diesem, sowie weiter, er erinnere sich, dass B._____, als er die Polizei habe kommen sehen, "diese Säcklein" [mit Hero- in] weggeworfen habe. Den weiteren Angaben der Staatsanwaltschaft zufolge zeigte sich B._____ in der Untersuchung offenbar geständig. Demgegenüber bestreitet der Beschwerdefüh- rer, etwas mit den Drogen zu tun zu haben, wobei er die Verantwortung für das im Auto sichergestellte Heroin einer Drittperson sowie auch B._____ zuschreibt.</w:t>
      </w:r>
    </w:p>
    <w:p>
      <w:r>
        <w:rPr>
          <w:b/>
        </w:rPr>
        <w:t>E. 2</w:t>
      </w:r>
    </w:p>
    <w:p>
      <w:r>
        <w:t>Erstes Beschwerdeverfahren Mit Eingabe vom 1. Juli 2016 an die Staatsanwaltschaft ersuchte der Beschwer- deführer um vollumfängliche Akteneinsicht und um Vereinigung des gegen ihn ge- führten Verfahrens mit demjenigen gegen B._____. Die Staatsanwaltschaft teilte dem Beschwerdeführer mit Schreiben vom 4. Juli 2016 mit, es werde ihm erst vollständige Akteneinsicht gewährt, wenn die wichtigsten Beweise erhoben wor- den seien. Eine Verfahrensvereinigung falle nicht in Betracht, da nach gegenwär- tigem Ermittlungsstand keine Hinweise auf Mittäterschaft oder Teilnahme vorlä- gen. Die vom Beschwerdeführer gegen den genannten Entscheid erhobene Be- schwerde wurde von der hiesigen Kammer mit Beschluss vom 16. August 2016 im Bezug auf die verweigerte Vereinigung gutgeheissen (Urk. 3/2). Auf die weite- ren Anträge auf Gewährung der Teilnahme- und Fragerechte wurde nicht einge- treten bzw. die Beschwerde gegen die Verweigerung der sofortigen vollumfängli- chen Akteneinsicht abgewiesen. Der Beschluss wurde nicht angefochten.</w:t>
      </w:r>
    </w:p>
    <w:p>
      <w:r>
        <w:rPr>
          <w:b/>
        </w:rPr>
        <w:t>E. 3</w:t>
      </w:r>
    </w:p>
    <w:p>
      <w:r>
        <w:t>Beschwerdeschrift Mit der Beschwerde bringt der Beschwerdeführer im Wesentlichen vor, die Noven der Staatsanwaltschaft seien nur vorgeschoben. Diese Argumentation sei bereits in der Vernehmlassung des letzten Beschwerdeverfahrens vorgebracht worden. Es liege keine andere Situation vor als im Zeitpunkt des letzten Beschwerdever- fahrens. Es könne nicht angehen, dass die Staatsanwaltschaft die Verfahren auf diese Weise - in klarer Missachtung des Beschlusses des Obergerichts vom</w:t>
      </w:r>
    </w:p>
    <w:p>
      <w:r>
        <w:t>- 7 - 16. August 2016 - trotzdem getrennt führe, einzig um auf treuwidrige Art und Wei- se die Teilnahmerechte des Beschuldigten zu beschneiden. Der Staatsanwalt- schaft gehe es einzig um den prozesstaktischen Vorteil, nicht aber um einen an- erkannten sachlichen Grund (vgl. Urk. 2).</w:t>
      </w:r>
    </w:p>
    <w:p>
      <w:r>
        <w:rPr>
          <w:b/>
        </w:rPr>
        <w:t>E. 4</w:t>
      </w:r>
    </w:p>
    <w:p>
      <w:r>
        <w:t>Rechtliches Straftaten werden gemeinsam verfolgt und beurteilt, wenn Mittäterschaft oder Teilnahme vorliegt (Art. 29 Abs. 1 lit. b StPO). Die Staatsanwaltschaft und die Ge- richte können aus sachlichen Gründen Strafverfahren trennen oder vereinen (Art. 30 StPO). Art. 29 StPO statuiert nach seiner ausdrücklichen Marginalie den Grundsatz der Verfahrenseinheit. Dieser bildet gemäss der Rechtsprechung des Bundesgerich- tes schon seit Langem ein Wesensmerkmal des schweizerischen Strafprozess- rechts. Er bezweckt die Verhinderung sich widersprechender Urteile, sei dies bei der Sachverhaltsfeststellung, der rechtlichen Würdigung oder der Strafzumes- sung. Er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 rensbeschleunigung dienen bzw. eine unnötige Verzögerung vermeiden helfen. Als sachlicher Trennungsgrund gilt etwa die länger dauernde Unerreichbarkeit einzelner Mitbeschuldigter oder die bevorstehende Verjährung einzelner Strafta- ten (BGE 138 IV 29 E. 3.2 S. 31; 214 E. 3.2 S. 219; Urteil 1B_86/2015 vom 21. Juli 2015 E. 2.1 = Pra 2015 Nr. 89 S. 708; je mit Hinweisen). Namentlich bei mutmasslichen Mittätern und Teilnehmern ist eine Abtrennung des Verfahrens äusserst problematisch, wenn der Umfang und die Art der Beteiligung wechselseitig bestritten ist und somit die Gefahr besteht, dass der eine Mitbe- schuldigte die Verantwortung dem andern zuweisen will (BGE 116 Ia 305 E. 4b S. 313; bestätigt in BGE 134 IV 328 E. 3.3 S. 334). Belasten sich die Mittäter und Teilnehmer gegenseitig und ist unklar, welcher Beschuldigte welchen Tatbeitrag</w:t>
      </w:r>
    </w:p>
    <w:p>
      <w:r>
        <w:t>- 8 - geleistet hat, besteht bei getrennten Verfahren die Gefahr sich widersprechender Entscheide, sei es in Bezug auf die Sachverhaltsfeststellung, die rechtliche Wür- digung oder die Strafzumessung (Urteil 1B_11/ 2016 vom 23. Mai 2016 E. 2.2- 2.3). Zu beachten ist schliesslich auch, dass eine getrennte Führung von Strafverfah- ren gegen mutmassliche Mittäter und Teilnehmer (Gehilfen oder Anstifter) schwerwiegende Konsequenzen für die gesetzlich gewährleisteten Parteirechte der Betroffenen nach sich zieht: Die Parteien können spätestens nach der ersten Einvernahme der beschuldigten Person und der Erhebung der übrigen wichtigsten Beweise durch die Staatsan- waltschaft die Akten des Strafverfahrens einsehen; Artikel 108 StPO bleibt vorbe- halten (Art. 101 Abs. 1 StPO). Die Parteien haben auch das Recht, bei Beweiser- hebungen durch die Staatsanwaltschaft und die Gerichte anwesend zu sein und einvernommenen Personen Fragen zu stellen (Art. 147 Abs. 1 StPO; vgl. BGE 139 IV 25, bestätigt in BGE 141 IV 220 E. 4 S. 227 ff.). Gemäss der Praxis des Bundesgerichtes (BGE 140 IV 172, bestätigt in BGE 141 IV 220 E. 4.5 S. 230) kommt den Beschuldigten in getrennt geführten Verfahren im jeweils anderen Verfahren keine Parteistellung zu. Es besteht daher kein ge- setzlicher Anspruch auf Teilnahme an den Beweiserhebungen und an den Ein- vernahmen der anderen beschuldigten Personen im eigenständigen Untersu- chungs- oder Hauptverfahren (Art. 147 Abs. 1 StPO e contrario). Ebenso wenig hat der separat Beschuldigte in den abgetrennten Verfahren einen Anspruch auf Akteneinsicht als Partei (Art. 101 Abs. 1 StPO). Er ist dort nötigenfalls als Aus- kunftsperson zu befragen bzw. als nicht verfahrensbeteiligter Dritter zu behan- deln. Bei getrennt geführten Verfahren ist die Akteneinsicht an (nicht verfahrens- beteiligte) Dritte nur zu gewähren, wenn diese dafür ein wissenschaftliches oder ein anderes schützenswertes Interesse geltend machen und der Einsichtnahme keine überwiegenden öffentlichen oder privaten Interessen entgegenstehen (Art. 101 Abs. 3 StPO). Diese massive Einschränkung der Teilnahmerechte von Beschuldigten in getrennten Verfahren im Vergleich zu Mitbeschuldigten im glei- chen Verfahren ist vom Gesetzgeber implizit vorgesehen und hinzunehmen (</w:t>
      </w:r>
    </w:p>
    <w:p>
      <w:r>
        <w:t>- 9 - 140 IV 172 E. 1.2.3 S. 176). Durch eine Verfahrenstrennung geht der beschuldig- ten Person (bezogen auf Beweiserhebungen der anderen Verfahren) auch das Verwertungsverbot des Art. 147 Abs. 4 StPO verloren, weil sie insoweit keine Ver- letzung ihres Teilnahmerechtes geltend machen kann (Urteil 1B_86/2015 vom 21. Juli 2015 E. 1.3.2 = Pra 2015 Nr. 89 S. 708). Schon angesichts dieser schwer wiegenden prozessualen Konsequenzen ist an die gesetzlichen Ausnahmevo- raussetzungen einer Verfahrenstrennung (Art. 29 i.V.m. Art. 30 StPO) ein strenger Massstab anzulegen (vgl. zum Ganzen Urteil 1B_124/2016 des Bundesgerichts vom 12. August 2016, E. 4.4 ff.). Die in Art. 19 Abs. 1 BetmG als selbständige Tatbestände ausgestalteten Hand- lungen werden bei den meisten anderen Delikten - die im Gegensatz zum Dro- genhandel, der gerade auch durch Arbeitsteilung gekennzeichnet ist und an wel- chem durchwegs eine Vielzahl von Personen auf verschiedenen Stufen und in un- terschiedlichen Funktionen beteiligt sind, überwiegend durch einen Täter began- gen werden - regelmässig als Teilnahmehandlungen erfasst; diese werden als Unterstützungshandlungen Dritter in Form der Mittäterschaft, Anstiftung oder Ge- hilfenschaft in die eigentliche Tat einbezogen. Ein solches Bedürfnis nach Einbe- zug von unterstützenden Tatbeiträgen in die eigentliche Tathandlung besteht bei Art. 19 Abs. 1 BetmG aufgrund der hier gegebenen Regelungsdichte von Täter- handlungen, die nahezu jeden Teilnehmer zum Täter macht, nicht. Diese Dichte hat insbesondere auch eine starke Einschränkung des Anwendungsbereiches von Art. 25 StGB (Gehilfenschaft) zur Folge. Wer Betäubungsmittel kauft, ist daher bezüglich der gekauften Drogen grundsätzlich (nur) Täter nach Art. 19 Abs. 1 lit. d BetmG (Käufer) und nicht gleichzeitig Mittäter des Verkäufers (Abs. 1 lit. c). Dies gilt auch dann, wenn er die Drogen seinerseits auf eigene Rechnung weiterver- kauft; in diesem Fall macht er sich zwar ebenfalls eines Verkaufs schuldig, betei- ligt sich damit aber noch nicht ohne weiteres am Verkauf durch seinen Lieferanten an ihn; denn der Lieferant hat mit dem Verkauf an den Wiederverkäufer keine Herrschaft mehr über das weitere Geschehen, das allein in der Hand des Ausfüh- renden liegt; es kommt hinzu, dass dieser Verkauf an den Wiederverkäufer meist nur einen Teil der tatsächlich durch den Lieferanten abgesetzten Menge ausma- chen dürfte. Das Beispiel zeigt, dass bei der Anwendung von Art. 19 Abs. 1</w:t>
      </w:r>
    </w:p>
    <w:p>
      <w:r>
        <w:t>- 10 - BetmG im Interesse einer vernünftigen Begrenzung der strafrechtlichen Verant- wortlichkeit auf eigene Handlungen die Anforderungen an die Annahme einer Mit- täterschaft eher hoch anzusetzen sind. Eine solche ist deshalb nur dann zu beja- hen, wenn der Wiederverkäufer von seinem Lieferanten mehr als nur betreffend den blossen Bezug der Ware wesentlich abhängig ist oder nach dessen Weisun- gen handelt (vgl. BGE 106 IV 73 E. 1b), und ihm dadurch die alleinige Tatherr- schaft für die von ihm getätigten (Weiter-)Verkäufe fehlt; dies ist regelmässig dann der Fall, wenn der betreffende Wiederverkäufer einer eigentlichen Organisation (Rauschgiftbande) angehört, in welcher er bestimmte, ihm zugedachte Aufgaben übernimmt (vgl. unveröffentlichtes Urteil der Anklagekammer vom 21. Oktober 1988 i.S. S.). Nur in diesem Fall muss er sich auch fremde, nicht von ihm selber begangene Handlungen zuschreiben lassen. In aller Regel dürfte daher in den als Mittäterschaft in Frage kommenden Fällen gleichzeitig bandenmässiges Handeln gegeben sein, das sich dadurch charakterisiert, dass eine Tätergemeinschaft be- wusst zur Ausübung des unerlaubten Betäubungsmittelverkehrs zusammenwirkt (BGE 118 IV 397 E. 2. c).</w:t>
      </w:r>
    </w:p>
    <w:p>
      <w:r>
        <w:rPr>
          <w:b/>
        </w:rPr>
        <w:t>E. 5</w:t>
      </w:r>
    </w:p>
    <w:p>
      <w:r>
        <w:t>Würdigung Mit der Replik reichte die Staatsanwaltschaft die staatsanwaltschaftliche Einver- nahme von B._____ vom 7. September 2016 ins Recht (Urk. 13). B._____ bestä- tigte darin sämtliche Vorhalte der Staatsanwaltschaft jeweils pauschal mit "Das ist korrekt." Insbesondere bestätigte er, am 24. Mai 2016 100 Gramm Heroin und 140 Gramm Streckmittel vom Beschwerdeführer übernommen zu haben, um die- ses [Heroin] zu strecken und weiterzuverkaufen. Weiter habe er vom Beschwer- deführer am 3. Juni 2016 120 Gramm Heroin sowie 500 Gramm Streckmittel ent- gegen genommen, um dieses [Heroin] zu strecken und weiterzuverkaufen und am 29. Juni 2016 vom Beschwerdeführer 902 Gramm Heroin und ca. 500 Gramm Streckmittel entgegen genommen, um dieses an diverse Abnehmer weiterzuver- kaufen (vgl. Urk. 13). Entgegen der Ansicht der Staatsanwaltschaft in der angefochtenen Verfügung ist aufgrund dieser Aussagen ein ausschliessliches "Lieferantenverhältnis", also ein Verkauf des Beschwerdeführers an B._____, nicht ohne Weiteres nachgewiesen.</w:t>
      </w:r>
    </w:p>
    <w:p>
      <w:r>
        <w:t>- 11 - Selbst wenn B._____s Angaben als bewiesen erachtet würden, was letztlich dem Sachgericht zu überlassen ist, fehlen insbesondere Angaben über den Kaufpreis für die Übernahme des Heroins und des Streckmittels, um zur Annahme eines ausschliesslichen Lieferantenverhältnisses zu gelangen. Bei einer einfachen Übergabe ohne Kaufpreis liegt jedoch kein Verkauf, sondern vielmehr ein arbeits- teiliges Vorgehen zwischen dem Beschwerdeführer und B._____ auf der Hand. Es ist möglich, dass der Beschwerdeführer das Heroin und das Streckmittel für B._____ en gros beschaffte und B._____ dieses streckte, portionierte und in Kleinportionen auf gemeinsame Rechnung verkaufte. Weiter steht die Sachdar- stellung des Beschwerdeführers im Raum, wonach er mit B._____ gemeinsam gehandelt habe bzw. die angeblichen "Telefonnummern" bzw. effektiv das Heroin an verschiedenen Orten zusammen mit B._____ hätte ausliefern sollen. Auch diese Sachdarstellung spricht für gemeinschaftliches Wirken. Unter diesen Um- ständen bleibt unklar, ob B._____ zusammen mit dem Beschwerdeführer oder selbständig agierte bzw. ob der Beschwerdeführer selbständiger Lieferant oder lediglich Kurier für einen unbekannten Verkäufer war, dem B._____ einen Kauf- preis bezahlt hatte. Die Staatsanwaltschaft vermag diese Unsicherheit nicht dadurch zu beseitigen, indem sie sich im Ingress der Einvernahme auf "Lieferan- ten" festlegt und den "Erwerb von Heroin" anführt. Dabei handelt es sich lediglich um ihre Interpretation des Vorgangs, welcher offenkundig nicht in seiner Gesamt- heit erfasst wurde. An dieser Einschätzung vermag der Umstand nichts zu ändern, dass die Staats- anwaltschaft bezüglich B._____ ein abgekürztes Verfahren anstrebt. Zwar kann die Bewilligung des abgekürzten Verfahrens einen sachlichen Grund für die Ver- fahrenstrennung darstellen, wenn - wie hier - gegen einen anderen Beschuldigten kein solches Verfahren durchgeführt werden kann (Urteil 1B_185/2015 vom</w:t>
      </w:r>
    </w:p>
    <w:p>
      <w:r>
        <w:rPr>
          <w:b/>
        </w:rPr>
        <w:t>E. 6</w:t>
      </w:r>
    </w:p>
    <w:p>
      <w:r>
        <w:t>Oktober 2015, E. 2.8.). Auch in einem solchen Fall können jedoch Sachge- sichtspunkte die Verfahrenstrennung verbieten, namentlich wenn die Taten meh- rere Beschuldigter in einem nahen sachlichen Zusammenhang stehen, Umfang und Art der Beteiligung wechselseitig bestritten sind und die Gefahr besteht, dass der eine Teilnehmer die Schuld dem anderen zuweisen will (BGE 116 IA 305 E. 4b). Eine solche Konstellation liegt hier vor: Während der Beschwerdeführer</w:t>
      </w:r>
    </w:p>
    <w:p>
      <w:r>
        <w:t>- 12 - zumindest sinngemäss von einem gemeinschaftlichen Zusammenwirken mit B._____ spricht, weist dieser dem Beschwerdeführer die Rolle des Beschaffers grösserer Mengen Heroin, mithin eine höhere hierarchische Stellung zu. Würde das Gericht im ordentlichen Verfahren zur Auffassung gelangen - was hier in kei- ner Weise präjudiziert werden darf, aber als Möglichkeit in Betracht gezogen wer- den muss - B._____ habe eine wichtigere und der Beschwerdeführer eine unter- geordnete Rolle gespielt, würde dies zu widersprüchlichen Urteilen führen, was zu vermeiden ist. Ein abgekürztes Verfahren erscheint daher nicht angebracht. Die separate Verfahrensführung verursacht sodann einen Mehraufwand, da nicht nur ein, sondern zwei Verfahren zu führen sind. Dies widerspricht der Pro- zessökonomie. Ebenfalls kein Grund für eine Verfahrenstrennung ist der von der Staatsanwalt- schaft geltend gemachte Umstand, die im Zusammenhang mit dem Beschwerde- führer stehenden Untersuchungshandlungen seien im Verfahren gegen B._____ abgeschlossen. Massgeblich ist, dass dem Beschwerdeführer die mit einer Ver- fahrensbeteiligung einhergehenden Rechte zugestanden werden, welche mit dem gegen ihn geführten Verfahren in Zusammenhang stehen. Soweit weitere Straf- tatbestände gegen B._____ untersucht werden, steht es der Staatsanwaltschaft frei, das Akteneinsichtsrecht entsprechend zu beschränken. Ebenfalls kann sie die Teilnahmerechte des Beschwerdeführers unter Berücksichtigung der gesetzli- chen Voraussetzungen einschränken (vgl. Art. 101 Abs. 1, Art. 108, Art. 146 Abs. 4 und Art. 149 Abs. 2 lit. b StPO). Zusammenfassend ist die Beschwerde gutzuheissen und die Staatsanwaltschaft anzuweisen, die gegen den Beschwerdeführer und gegen B._____ geführten Ver- fahren zu vereinigen, soweit der Beschwerdeführer vom gegen B._____ geführten Verfahren betroffen ist. IV. Bei diesem Ausgang des Verfahrens obsiegt der Beschwerdeführer. Kosten fallen ausser Ansatz. Die Kosten der amtlichen Verteidigung für diesen Verfahrensab-</w:t>
      </w:r>
    </w:p>
    <w:p>
      <w:r>
        <w:t>- 13 - schnitt sind vollumfänglich auf die Gerichtskasse zu nehmen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