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UH150022 vom 5. Februar 2015</w:t>
      </w:r>
    </w:p>
    <w:p>
      <w:r>
        <w:t>ZH Obergericht, 2015-02-05, DE</w:t>
      </w:r>
    </w:p>
    <w:p>
      <w:r>
        <w:rPr>
          <w:b/>
        </w:rPr>
        <w:t xml:space="preserve">Quelle: </w:t>
      </w:r>
      <w:r>
        <w:t>https://mcp.opencaselaw.ch/entscheid/zh_obergericht_UH150022</w:t>
      </w:r>
    </w:p>
    <w:p>
      <w:r>
        <w:t>FR: ZH_OBERGERICHT UH150022 du 5 février 2015</w:t>
      </w:r>
    </w:p>
    <w:p>
      <w:r>
        <w:t>IT: ZH_OBERGERICHT UH150022 del 5 febbraio 2015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Januar 2015 Beschwerde erheben (Urk. 3/1 = Urk. 5). Er liess diese Eingabe am 22. Januar 2015 mit gewöhnlichem E-Mail einreichen (Urk. 2; Urk. 3/1). Im Anhang liess er insbesondere einen Fax-Kommunikationsbericht vom 22. Januar 2015 mit einer Fehlermeldung einreichen (Urk. 3/2). Das E-Mail ging am Abend des 22. Januar 2015 beim Obergericht und am 23. Januar 2015 bei der hiesigen Kammer ein (Urk. 2). Mit E-Mail vom 23. Januar 2015 wies die hiesige Kammer den Rechtsvertreter des Beschwerdeführers auf die Anforderungen an die Frist- wahrung hin (Urk. 4). II. Der Rechtsvertreter des Beschwerdeführers hatte die angefochtene Verfü- gung gemäss Sendungsverfolgung der Post am 12. Januar 2015 in Empfang ge- nommen (Urk. 12). Diese Zustellung löste die 10-tägige Frist zur Erhebung und Begründung einer Beschwerde aus. Die Beschwerde des Beschwerdeführers hät- te somit spätestens am Donnerstag, 22. Januar 2015, bei der Strafbehörde abge- geben oder zu deren Handen der schweizerischen Post, einer schweizerischen diplomatischen oder konsularischen Vertretung übergeben werden müssen (vgl. Art. 90 StPO; Art. 91 Abs. 2 StPO). Die Übergabe an eine ausländische Postge- sellschaft hat keine fristwahrende Wirkung (Riedo, Basler Kommentar StPO, Ba-</w:t>
      </w:r>
    </w:p>
    <w:p>
      <w:r>
        <w:t>- 3 - sel 2014, Art. 91 N 21 m.w.H., BGer., Urteil vom 11. April 2008, 4A_83/2008 E. 2; BGer., Urteil vom 30. Juli 2013, 6B_276/2013 E.1.5). Die Eingabe des Beschwer- deführers wurde erst am 23. Januar 2015, d.h. erst nach Ablauf der Beschwerde- frist, der deutschen Post übergeben (Urk. 7), weshalb sie auch nicht mehr recht- zeitig von der deutschen an die schweizerische Post übergeben werden konnte. Die Eingabe erfolgte somit nicht rechtzeitig. Schriftliche Eingaben sind zu unterzeichnen (Art. 110 Abs. 1 StPO). Die Un- terschrift muss eigenhändig auf dem Schriftdokument angebracht werden. Eine photokopierte oder faksimilierte Unterschrift genügt nach der Rechtsprechung den Formerfordernissen nicht (BGer., Urteil vom 27. September 2013, 1B_304/2013 E. 2.2; BGer., Urteil vom 28. Oktober 2013, 6B_902/2013 E.3.2). Bei elektroni- scher Übermittlung muss die Eingabe mit einer anerkannten elektronischen Sig- natur versehen sein (Art. 110 Abs. 2 StPO). Eine Zustellung per Fax ist nicht der elektronischen Zustellung gleichgesetzt (BGer., Urteil vom 6. Dezember 2012, 1F_31/2012, E.2 zu Art. 48 Abs. 2 BGG). Nach ständiger Rechtsprechung des Bundesgerichts genügt bei Eingaben, die der Schriftform bedürfen (Rechtsschrif- ten), die Einreichung per Fax zur Fristwahrung nicht (BGer., Urteil vom 16. November 2011 , 1B_537/2011 E.3 m.w.H.; BGer., Urteil vom 6. Dezember 2012, 1F_31/2012, E.2; BGer., Urteil vom 30. Juli 2013, 6B_276/2013, E.1.5; BGer., Urteil vom 16. Dezember 2014, 1B_383/2014, E.2). Bei Übermittlung mit- tels Fax liegt nach bundesgerichtlicher Rechtsprechung ein nach Ablauf der Frist nicht mehr zu behebender Mangel vor (Hafner/Fischer, Basler Kommentar, StPO, 2. Aufl., Basel 2014, Art. 110 N 11 m.w.H.; BGE 121 II 252 E.4 = Pra. [1996] Nr. 147 S. 503 und 505; zuletzt auch 6B_967/2014, Urteil vom 24. November 2014). Auch Eingaben per gewöhnlichem E-Mail sind nicht fristwahrend (Riedo, a.a.O., Art. 91 N 14 m.w.H.; BGer., Urteil vom 17. Mai 2013, 1B_160/2013 E. 2.1; BGer., Urteil vom 27. September 2013, 1B_304/2013, E.2.4). Die vom Rechtsver- treter des Beschwerdeführers elektronisch an das hiesige Gericht übermittelte Eingabe ist nicht mit einer anerkannten elektronischen Signatur im Sinne der er- wähnten Bestimmung versehen (Urk. 2). Das E-Mail entspricht daher nicht den Formerfordernissen für eine gültige Beschwerde und ist nicht fristwahrend. Glei- ches gilt nach dem Gesagten auch für die - jedenfalls versuchte - Faxeingabe</w:t>
      </w:r>
    </w:p>
    <w:p>
      <w:r>
        <w:t>- 4 - (Urk. 3/2) des Rechtsvertreters des Beschwerdeführers. Auch die elektronischen Eingaben am 22. Januar 2015 vermochten daher die Beschwerdefrist auch nicht zu wahren. Zusammenfassend ist festzuhalten, dass die Eingabe nicht rechtzeitig er- folgte. Auf die Beschwerde ist daher nicht einzutreten. III. Die Kosten des Rechtsmittelverfahrens tragen die Parteien nach Massgabe ihres Obsiegens oder Unterliegens. Als unterliegend gilt auch die Partei, auf de- ren Rechtsmittel nicht eingetreten wird oder die das Rechtsmittel zurückzieht (Art. 428 Abs. 1 StPO). Die dem Beschwerdeführer aufzuerlegende Gerichtsge- bühr ist in Anwendung von § 17 GebV OG auf Fr. 300.– festzusetzen. Es wird verfügt: (Oberrichter lic. iur. Th. Meyer)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