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UH140329 vom 6. Februar 2015</w:t>
      </w:r>
    </w:p>
    <w:p>
      <w:r>
        <w:t>ZH Obergericht, 2015-02-06, DE</w:t>
      </w:r>
    </w:p>
    <w:p>
      <w:r>
        <w:rPr>
          <w:b/>
        </w:rPr>
        <w:t xml:space="preserve">Quelle: </w:t>
      </w:r>
      <w:r>
        <w:t>https://mcp.opencaselaw.ch/entscheid/zh_obergericht_UH140329</w:t>
      </w:r>
    </w:p>
    <w:p>
      <w:r>
        <w:t>FR: ZH_OBERGERICHT UH140329 du 6 février 2015</w:t>
      </w:r>
    </w:p>
    <w:p>
      <w:r>
        <w:t>IT: ZH_OBERGERICHT UH140329 del 6 febbraio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Staatsanwaltschaft IV des Kantons Zürich erhob am 2. Juli 2013 Ankla- ge gegen A._____ wegen Mordes (begangen am 7. Januar 2009) beim Bezirks- gericht Affoltern. Dieses führte eine Zweiteilung der Hauptverhandlung durch. Am 11. Dezember 2013 stellte das Bezirksgericht fest, A._____ habe die inkriminierte Handlung vom 7. Januar 2009 begangen. Dieses Verfahren trägt beim Bezirksge- richt die Verfahrensnummer DG130010.</w:t>
      </w:r>
    </w:p>
    <w:p>
      <w:r>
        <w:rPr>
          <w:b/>
        </w:rPr>
        <w:t>E. 1.1</w:t>
      </w:r>
    </w:p>
    <w:p>
      <w:r>
        <w:t>Angefochten ist ein Beschluss des Bezirksgerichts, mit welchem zwei Straf- verfahren bzw. Anklagen vereinigt werden.</w:t>
      </w:r>
    </w:p>
    <w:p>
      <w:r>
        <w:rPr>
          <w:b/>
        </w:rPr>
        <w:t>E. 1.2</w:t>
      </w:r>
    </w:p>
    <w:p>
      <w:r>
        <w:t>Der angefochtene Beschluss schliesst das Verfahren nicht ab. Es handelt sich um einen verfahrensleitenden Beschluss. Gemäss Art. 393 Abs. 1 lit. b StPO ist die Beschwerde zulässig gegen die Verfü- gungen und Beschlüsse sowie die Verfahrenshandlungen der erstinstanzlichen Gerichte; ausgenommen sind verfahrensleitende Entscheide. Nach der Rechtsprechung ist die Beschwerde gegen verfahrensleitende Be- schlüsse erstinstanzlicher Gerichte nur zulässig, wenn sie einen nicht wieder gut- zumachenden Nachteil rechtlicher Natur bewirken (vgl. Urteile 1B_678/2012 vom</w:t>
      </w:r>
    </w:p>
    <w:p>
      <w:r>
        <w:rPr>
          <w:b/>
        </w:rPr>
        <w:t>E. 1.3</w:t>
      </w:r>
    </w:p>
    <w:p>
      <w:r>
        <w:t>Der Beschwerdeführer rügt, mit der Verfahrensvereinigung werde sein An- spruch auf unvoreingenommene Beurteilung der Nachtragsanklage verletzt. Ihm drohe ein nicht wiedergutzumachender Nachteil (Urk. 2). Damit macht der Be- schwerdeführer Ausstandsgründe nach Art. 56 lit. f StPO geltend.</w:t>
      </w:r>
    </w:p>
    <w:p>
      <w:r>
        <w:rPr>
          <w:b/>
        </w:rPr>
        <w:t>E. 1.4</w:t>
      </w:r>
    </w:p>
    <w:p>
      <w:r>
        <w:t>Die Beschwerde ist unzulässig, wenn ein Ausstandsgrund nach Art. 56 lit. f StPO geltend gemacht wird. Für diesen Fall sieht die Strafprozessordnung in Art. 59 Abs. 1 lit. b StPO einen speziellen, die Beschwerde konkludent aus- schliessenden Rechtsweg vor (vgl. Patrick Guidon, in: Niggli/Heer/Wiprächtiger (Hrsg.), Basler Kommentar, Schweizerische Strafprozessordnung, 2. Auflage, Ba- sel 2014, N. 13a zu Art. 393 StPO). Der Beschwerdeführer beschränkt seine Rügen auf Ausstandsgründe (Vorbefas- sung des Spruchkörpers). Auf die Beschwerde ist insofern nicht einzutreten.</w:t>
      </w:r>
    </w:p>
    <w:p>
      <w:r>
        <w:t>- 4 -</w:t>
      </w:r>
    </w:p>
    <w:p>
      <w:r>
        <w:rPr>
          <w:b/>
        </w:rPr>
        <w:t>E. 1.5</w:t>
      </w:r>
    </w:p>
    <w:p>
      <w:r>
        <w:t>Der Beschwerdeführer hat nebst der vorliegenden Beschwerde auch Aus- standsgesuche gestellt (vgl. Verfahren UA140025 des Obergerichts). Er bean- tragt, das Beschwerdeverfahren sei zu sistieren, bis über die Ablehnungsbegeh- ren entschieden sei (Urk. 2 S. 2). Der Beschwerdeführer nennt - neben den Ausstandsgründen - keine Gründe, welche einen nicht wieder gutzumachenden Nachteil rechtlicher Natur darstellen könnten. Auf die Beschwerde ist deshalb ohnehin nicht einzutreten. Eine Sistie- rung erübrigt sich. 2. Der Beschwerdeführer unterliegt im Beschwerdeverfahren, da auf die Be- schwerde nicht einzutreten ist. Angesichts der Bedeutung und Schwierigkeit des Falls sowie des Zeitaufwands des Gerichts ist die Gerichtsgebühr auf Fr. 500.-- festzusetzen (§ 17 Abs. 1 i.V.m. § 2 Abs. 1 GebV OG). Die Regelung der Kostenauflage und allfälliger Entschädi- gungsfolgen hat im Endentscheid zu erfolgen (Art. 421 Abs. 1 und Art. 135 Abs. 2 StPO). Es wird beschlossen:</w:t>
      </w:r>
    </w:p>
    <w:p>
      <w:r>
        <w:rPr>
          <w:b/>
        </w:rPr>
        <w:t>E. 2</w:t>
      </w:r>
    </w:p>
    <w:p>
      <w:r>
        <w:t>Am 14. April 2014 reichte die Staatsanwaltschaft dem Bezirksgericht eine Nachtragsanklage gegen A._____ wegen Gefährdung des Lebens, Nötigung und Widerhandlung gegen das Waffengesetz ein. Dieses Verfahren trägt beim Be- zirksgericht die Verfahrensnummer DG140019. Die Staatsanwaltschaft beantrag- te, die Nachtragsanklage mit dem Verfahren DG130010 zu vereinigen.</w:t>
      </w:r>
    </w:p>
    <w:p>
      <w:r>
        <w:rPr>
          <w:b/>
        </w:rPr>
        <w:t>E. 3</w:t>
      </w:r>
    </w:p>
    <w:p>
      <w:r>
        <w:t>Am 30. September 2014 vereinigte das Bezirksgericht das Verfahren DG140019 mit dem Verfahren DG130010 und führte beide Verfahren unter der Geschäftsnummer DG130010 weiter (Urk. 5).</w:t>
      </w:r>
    </w:p>
    <w:p>
      <w:r>
        <w:rPr>
          <w:b/>
        </w:rPr>
        <w:t>E. 4</w:t>
      </w:r>
    </w:p>
    <w:p>
      <w:r>
        <w:t>A._____ führt Beschwerde beim Obergericht des Kantons Zürich (Urk. 2). Er beantragt die Aufhebung des Beschlusses vom 30. September 2014. Das Be- zirksgericht sei anzuweisen, über die Nachtragsanklage in einem separaten Ver- fahren in einer anderen Besetzung als im Verfahren DG130010 zu urteilen. Das Beschwerdeverfahren sei bis zum Vorliegen eines Entscheids des Bezirksge- richtsgerichts über das Ablehnungsbegehren der Verteidigung vom 2. Oktober 2014 zu sistieren. Das Obergericht hat auf das Einholen von Vernehmlassungen verzichtet (Art. 390 Abs. 2 StPO).</w:t>
      </w:r>
    </w:p>
    <w:p>
      <w:r>
        <w:t>- 3 - II. 1.</w:t>
      </w:r>
    </w:p>
    <w:p>
      <w:r>
        <w:rPr>
          <w:b/>
        </w:rPr>
        <w:t>E. 9</w:t>
      </w:r>
    </w:p>
    <w:p>
      <w:r>
        <w:t>Januar 2013 E. 1; 1B_569/2011 vom 23. Dezember 2011 E. 2; 1B_37/2014 vom 10. Juni 2014 E. 2.1; ZR 113/2014 Nr. 12 S. 39 ff.).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