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UH130339 vom 25. November 2013</w:t>
      </w:r>
    </w:p>
    <w:p>
      <w:r>
        <w:t>ZH Obergericht, 2013-11-25, DE</w:t>
      </w:r>
    </w:p>
    <w:p>
      <w:r>
        <w:rPr>
          <w:b/>
        </w:rPr>
        <w:t xml:space="preserve">Quelle: </w:t>
      </w:r>
      <w:r>
        <w:t>https://mcp.opencaselaw.ch/entscheid/zh_obergericht_UH130339</w:t>
      </w:r>
    </w:p>
    <w:p>
      <w:r>
        <w:t>FR: ZH_OBERGERICHT UH130339 du 25 novembre 2013</w:t>
      </w:r>
    </w:p>
    <w:p>
      <w:r>
        <w:t>IT: ZH_OBERGERICHT UH130339 del 25 novembre 2013</w:t>
      </w:r>
    </w:p>
    <w:p>
      <w:pPr>
        <w:pStyle w:val="Heading2"/>
      </w:pPr>
      <w:r>
        <w:t>Erwägungen</w:t>
      </w:r>
    </w:p>
    <w:p>
      <w:r>
        <w:rPr>
          <w:b/>
        </w:rPr>
        <w:t>E. 1</w:t>
      </w:r>
    </w:p>
    <w:p>
      <w:r>
        <w:t>a) Die Beschwerdegegnerin führt zur Begründung ihres Kosten- und Ent- schädigungsentscheides aus, der Beschwerdeführer habe die Einleitung des Ver- fahrens durch sein rechtswidriges und schuldhaftes Verhalten selber verursacht, indem er mit seinen sexuellen Übergriffen die sexuelle Integrität und die Persön- lichkeit der Geschädigten verletzt habe (Urk. 9 S. 4). b) Der amtliche Verteidiger des Beschwerdeführers macht in seiner Be- schwerdebegründung zusammengefasst geltend, es lasse sich der angefochte- nen Verfügung nicht entnehmen, von welchem Sachverhalt bzw. von welchen se- xuellen Übergriffen die Beschwerdegegnerin ausgehe, weshalb die Verfügung mangels rechtsgenügender Begründung aufzuheben sei. Eine Rückweisung der Sache an die Beschwerdegegnerin zur Begründung erübrige sich, da mangels Nachweises eines Fehlverhaltens des Beschwerdeführers die Voraussetzungen für eine Kostenauflage nicht gegeben seien. Dabei weist der amtliche Verteidiger</w:t>
      </w:r>
    </w:p>
    <w:p>
      <w:r>
        <w:t>- 4 - auch darauf hin, dass eine Kostenauflage nicht den Eindruck erwecken dürfe, der Betroffene habe sich strafbar gemacht (Urk. 2).</w:t>
      </w:r>
    </w:p>
    <w:p>
      <w:r>
        <w:rPr>
          <w:b/>
        </w:rPr>
        <w:t>E. 2</w:t>
      </w:r>
    </w:p>
    <w:p>
      <w:r>
        <w:t>Die Kosten einer Strafuntersuchung trägt der Staat, sofern keine gesetzli- che Grundlage eine Kostenauflage an Parteien oder andere Verfahrensbeteiligte vorsieht (Art. 423 StPO). Einer beschuldigten Person sind die Kosten bei einer Verurteilung aufzuerlegen (Art. 426 Abs. 1 StPO). Daneben können ihr die Kosten - bei Freispruch oder Einstellung des Verfahrens - ebenfalls auferlegt werden, "wenn sie rechtswidrig und schuldhaft die Einleitung des Verfahrens bewirkt oder dessen Durchführung erschwert hat" (Art. 426 Abs. 2 StPO). Diese Formulierung übernimmt die bisherige Rechtsprechung, wonach gemäss Art. 32 Abs. 1 BV und Art. 6 Ziff. 2 EMRK jede Person bis zur rechtskräftigen Verurteilung als unschuldig gilt. Nach der Rechtsprechung ist es mit Verfassung und Konvention unvereinbar, in der Begründung des Entscheids, mit dem einem Angeschuldigten bei Frei- spruch oder Einstellung des Verfahrens Kosten auferlegt werden, diesem direkt oder indirekt vorzuwerfen, er habe sich strafbar gemacht bzw. es treffe ihn ein strafrechtliches Verschulden. Dagegen ist es mit Verfassung und Konvention ver- einbar, einem nicht verurteilten Angeschuldigten die Kosten zu überbinden, wenn er in zivilrechtlich vorwerfbarer Weise - d.h. im Sinne einer analogen Anwendung der sich aus Art. 41 OR ergebenden Grundsätze - gegen eine geschriebene oder ungeschriebene Verhaltensnorm, die aus der gesamten schweizerischen Rechts- ordnung stammen kann, klar verstossen und dadurch das Strafverfahren veran- lasst oder dessen Durchführung erschwert hat (BGE 116 Ia 162 E. 2e S. 175, be- stätigt in BGE 119 Ia 332 E. 1b, BGer 1B_41/2011). In tatsächlicher Hinsicht be- deutet dies, dass sich die Kostenauflage auf unbestrittene oder bereits klar nach- gewiesene Umstände stützt (BSK StPO-Domeisen Art. 426 N 34).</w:t>
      </w:r>
    </w:p>
    <w:p>
      <w:r>
        <w:rPr>
          <w:b/>
        </w:rPr>
        <w:t>E. 3</w:t>
      </w:r>
    </w:p>
    <w:p>
      <w:r>
        <w:t>a) Die Beschwerdegegnerin nennt in ihrem Entscheid nicht ausdrücklich eine konkrete Norm, gegen die der Beschwerdeführer verstossen haben soll. Sie spricht von einer Verletzung der sexuellen Integrität und der Persönlichkeit der Geschädigten durch die sexuellen Übergriffe des Beschwerdeführers (Urk. 9 S. 4). Dies kann nur so interpretiert werden, als dass die Beschwerdegegnerin ihre Kostenauflage auf Art. 28 ZGB stützt und davon ausgeht, der Beschwerdeführer</w:t>
      </w:r>
    </w:p>
    <w:p>
      <w:r>
        <w:t>- 5 - habe die von der Geschädigten behaupteten sexuellen Handlungen begangen und die Einleitung des Verfahrens dadurch schuldhaft und rechtswidrig bewirkt. b) Aufgrund der Untersuchungsakten ist aber weder unbestritten geschwei- ge denn erstellt, dass der Beschwerdeführer sexuelle Handlungen an der Ge- schädigten vorgenommen und damit die Integrität der Geschädigten verletzt oder sonst gegen eine Rechtsnorm klar verstossen hat. Vielmehr hat der Beschwerde- führer dies stets vehement bestritten (Urk. 7/5/1 S. 10 ff.; Urk. 7/5/2 S. 1; Urk. 7/5/3 S. 1 ff.). Zwar liegen belastende Aussagen der Geschädigten vor (Urk. 7/4/1 S. 8 ff.; Urk. 7/4/3 S. 1 ff.). Aufgrund der Anzeigeerstattung rund fünf Jahre nach den mutmasslichen Taten war es jedoch nicht möglich, Beweismittel zu erheben, die die Version der Geschädigten zu stützen bzw. die Version des Beschwerde- führers zu widerlegen vermochten. Ein gegen eine Rechtsnorm klar verstossen- des Verhalten kann dem Beschwerdeführer aufgrund der bestehenden Beweisla- ge demzufolge nicht klar nachgewiesen werden. c) Somit ist der Sachverhalt, auf den die Beschwerdegegnerin ihre Kosten- auflage abstützt, nicht evident. Er kann damit nicht Grundlage einer Kostenaufla- ge zulasten des Beschwerdeführers sein. Ausführungen zur Frage, ob die Be- gründung der Beschwerdegegnerin den Grundsatz der Unschuldsvermutung ver- letzt, erübrigen sich daher.</w:t>
      </w:r>
    </w:p>
    <w:p>
      <w:r>
        <w:rPr>
          <w:b/>
        </w:rPr>
        <w:t>E. 4</w:t>
      </w:r>
    </w:p>
    <w:p>
      <w:r>
        <w:t>Zusammenfassend erweist sich die Beschwerde in diesem Punkt als be- gründet. Sämtliche Verfahrenskosten verbleiben somit gemäss Art. 423 StPO beim Staat.</w:t>
      </w:r>
    </w:p>
    <w:p>
      <w:r>
        <w:rPr>
          <w:b/>
        </w:rPr>
        <w:t>E. 5</w:t>
      </w:r>
    </w:p>
    <w:p>
      <w:r>
        <w:t>a) Folgerichtig ist der vom Beschwerdeführer geltend gemachte Anspruch auf Genugtuung zu prüfen (Art. 429 Abs. 1 lit. c StPO in Verbindung mit Art. 430 Abs. 1 lit. a StPO). Der Beschwerdeführer beantragt unter Verweis auf seine Ver- haftung, die Schwere des Tatvorwurfs und die lange Dauer des Verfahrens eine Genugtuung im Betrag von Fr. 5'000.-- (Urk. 2 S. 5; Urk. 7/88.3). b) Voraussetzung eines Genugtuungsanspruchs ist, dass der Beschuldigte durch das Verfahren in seinen persönlichen Verhältnissen schwer verletzt worden</w:t>
      </w:r>
    </w:p>
    <w:p>
      <w:r>
        <w:t>- 6 - ist (Art. 429 Abs. 1 lit. c StPO), was vorliegend aufgrund des Umstandes, dass der Beschwerdeführer einen Tag in Polizeiverhaft verbrachte (Urk. 7/9.5; Urk. 7/9.3) und angesichts der Art und Schwere des Tatvorwurfs zu bejahen ist. c) Was die Höhe der Genugtuung betrifft, so bestimmt sich diese nach der Schwere und den Umständen der Persönlichkeitsverletzung. Zu berücksichtigen sind neben der Art und Dauer der angewandten Zwangsmassnahmen auch die Schwere des vorgeworfenen Delikts, die Dauer des Verfahrens sowie die Auswir- kungen des Verfahrens auf die persönliche Situation des Beschuldigten. Die Höhe der Genugtuung lässt sich nicht errechnen. Es ist nicht möglich, allgemein gültige Ansätze aufzustellen. Der zuständigen Behörde steht daher ein weites Ermessen zu (vgl. dazu auch BSK StPO-Wehrenberg/Bernhard Art. 429 N 28 ff.). d) Vorliegend fällt besonders ins Gewicht, dass es sich um äusserst schwere Vorwürfe gehandelt hat, welche eine erhebliche ehr- und rufschädigende Wirkung haben. Auch wurde der Beschwerdeführer am 11. September 2003 um 7.00 Uhr in seiner Wohnung von der Polizei verhaftet und nach 10 ½ Stunden wieder frei- gelassen (Urk. 7/9.3; Urk. 7/9.5). Gleichentags fand eine Hausdurchsuchung statt (Urk. 7/8.1). Hinzu kommt die lange Dauer des Verfahrens, wobei aber auch zu berücksichtigen ist, dass es nie zu einem - später aufgehobenen - Schuldspruch kam und der Beschwerdeführer auch an keiner Hauptverhandlung hat teilnehmen müssen. Angesichts dieser Umstände erweist sich die vom Beschwerdeführer beantragte Genugtuung - auch im Vergleich zum vom amtlichen Verteidiger er- wähnten (Urk. 2 S. 5) Entscheid der Kammer vom 26. Juni 2009 (Proz- Nr.UK090018) - als zu hoch. Unter Berücksichtigung der oben erwähnten Zumes- sungskriterien erscheint eine Genugtuung von Fr. 3'000.-- als angemessen. Diese im Vergleich mit Fällen mit ähnlicher Haftdauer ausserordentlich hohe Genugtu- ung trägt den besonderen Umständen des vorliegenden Falles gebührend Rech- nung. Der beantragte Zins von 5% ab 1. September 2008 entspricht dem mittleren Verfall und ist ausgewiesen. Eine Entschädigung wurde nicht beantragt und ein entsprechender Anspruch ist nicht ersichtlich.</w:t>
      </w:r>
    </w:p>
    <w:p>
      <w:r>
        <w:t>- 7 -</w:t>
      </w:r>
    </w:p>
    <w:p>
      <w:r>
        <w:rPr>
          <w:b/>
        </w:rPr>
        <w:t>E. 6</w:t>
      </w:r>
    </w:p>
    <w:p>
      <w:r>
        <w:t>Zusammenfassend ist festzuhalten, dass in teilweiser Gutheissung der Beschwerde die Dispositiv Ziffern 4 und 7 der angefochtenen Verfügung aufzuhe- ben und im Sinne der obigen Erwägungen neu zu fassen sind. III. Bei diesem Ausgang des Verfahrens - der Beschwerdeführer obsiegt im Grundsatz vollumfänglich - rechtfertigt es sich, sämtliche Kosten des Beschwer- deverfahrens auf die Gerichtskasse zu nehmen (Art. 428 Abs. 1 StPO). Die Entschädigung des amtlichen Verteidigers des Beschwerdeführers für das Beschwerdeverfahren ist aus der Gerichtskasse auszurichten (Art. 422 Abs. 2 lit. a StPO, Art. 423 StPO, Art. 428 Abs. 1 StPO). Über die Höhe der Entschädi- gung wird nach Eingang einer Aufstellung über den Zeitaufwand und die Ausla- gen mittels separater Verfügung zu entscheiden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