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UH130169 vom 23. Juli 2013</w:t>
      </w:r>
    </w:p>
    <w:p>
      <w:r>
        <w:t>ZH Obergericht, 2013-07-23, DE</w:t>
      </w:r>
    </w:p>
    <w:p>
      <w:r>
        <w:rPr>
          <w:b/>
        </w:rPr>
        <w:t xml:space="preserve">Quelle: </w:t>
      </w:r>
      <w:r>
        <w:t>https://mcp.opencaselaw.ch/entscheid/zh_obergericht_UH130169</w:t>
      </w:r>
    </w:p>
    <w:p>
      <w:r>
        <w:t>FR: ZH_OBERGERICHT UH130169 du 23 juillet 2013</w:t>
      </w:r>
    </w:p>
    <w:p>
      <w:r>
        <w:t>IT: ZH_OBERGERICHT UH130169 del 23 luglio 2013</w:t>
      </w:r>
    </w:p>
    <w:p>
      <w:pPr>
        <w:pStyle w:val="Heading2"/>
      </w:pPr>
      <w:r>
        <w:t>Erwägungen</w:t>
      </w:r>
    </w:p>
    <w:p>
      <w:r>
        <w:rPr>
          <w:b/>
        </w:rPr>
        <w:t>E. 2</w:t>
      </w:r>
    </w:p>
    <w:p>
      <w:r>
        <w:t>Gegen diese Verfügung liess der Beschwerdeführer rechtzeitig Beschwerde bei der hiesigen Kammer erheben (Urk. 2). Darin wird die Aufhebung der Verfügung und die Bewilligung des vorzeitigen Strafantritts, eventualiter die Rückweisung der Sache zur Neuentscheidung durch die Vorinstanz beantragt (Urk. 2 Ziff. I). Die Beschwerdegegnerin (Urk. 6) und sinngemäss auch die Vorinstanz (Urk. 9) bean- tragen Abweisung der Beschwerde. Diese beiden Eingaben wurden dem amtli- chen Verteidiger im Doppel zur freigestellten Stellungnahme zugestellt (Urk. 13); eine Stellungnahme ging nicht ein.</w:t>
      </w:r>
    </w:p>
    <w:p>
      <w:r>
        <w:t>- 3 - Wegen der Abwesenheit eines Richters ergeht dieser Beschluss nicht in der den Parteien angekündigten Besetzung (Urk. 5). 3.1 In der Beschwerde wird zunächst eine Verletzung des Anspruchs auf rechtli- ches Gehör gerügt (Urk. 2 Ziff. II/A/3-4). Zur Begründung wird vorgebracht, die vom 30. April 2013 datierte Stellungnahme der Beschwerdegegnerin zum Gesuch um Bewilligung des vorzeitigen Strafantritts sei dem Beschwerdeführer nicht vor Erlass der mit Beschwerde angefochtenen Verfügung vom 8. Mai 2013 zugestellt worden. Der Beschwerdeführer habe somit vor dem Erlass der Verfügung keine Gelegenheit zur Äusserung zu der Stellungnahme der Beschwerdegegnerin ge- habt. Diese Vorgehensweise verletze den Anspruch auf rechtliches Gehör bzw. den Anspruch auf Replik. Die Sache sei daher zur Neuentscheidung an die Vor- instanz zurückzuweisen, falls die Kammer über das Gesuch um Bewilligung des vorzeitigen Strafantritts nicht zu Gunsten des Beschwerdeführers entscheide (Urk. 2 Ziff. II/A/4). Die Vorinstanz führt hierzu aus, mit dem Versenden der Verfügung vom 8. Mai 2013 sei bewusst bis zum 14. Mai 2013 zugewartet worden, um eine allfällige Eingabe des Beschwerdeführers zur Stellungnahme der Beschwerdegegnerin ab- zuwarten und gegebenenfalls den Entscheid unter Berücksichtigung einer solchen Eingabe anzupassen (Urk. 9 Ziff. 1). 3.2 Im Lichte der Praxis des Europäischen Gerichtshofs für Menschenrechte (EGMR) und des Bundesgerichts zum Anspruch einer Partei auf effektive Replik (vgl. etwa Urteil des EGMR vom 15. November 2012 i.S. Joos c. Schweiz, Appli- cation No. 43245/0, Ziff. 27 ff. sowie BGE 138 I 484 ff.) kann kein Zweifel daran bestehen, dass der Beschwerdeführer Anspruch darauf hatte, sich zu der genann- ten Stellungnahme der Beschwerdegegnerin äussern zu können. Vor dem Ein- gang einer Replik bzw. vor dem Ablauf der Frist, innert welcher eine Replik zu ei- ner (wie vorliegend nur) zur Kenntnisnahme zugestellten Stellungnahme einzu- reichen gewesen wäre, durfte die Vorinstanz über das vom Beschwerdeführer ge- stellte Gesuch nicht (abschliessend) entscheiden. Es kann offen bleiben, ob nach Eingang einer Replik eine "Anpassung" der am 8. Mai 2013 formell erlassenen und unter diesem Datum im Protokoll festgehaltenen Verfügung in prozessrechtli-</w:t>
      </w:r>
    </w:p>
    <w:p>
      <w:r>
        <w:t>- 4 - cher Hinsicht zulässig gewesen wäre; jedenfalls ist festzuhalten, dass ein solches Vorgehen - Zustellung einer Eingabe einer Partei an die Gegenpartei und glei- chentags Fällen des Entscheids, der allenfalls nach mehreren Tagen nach Ein- gang einer Replik "angepasst" wird - höchst ungewöhnlich ist. Der amtliche Ver- teidiger hat die Stellungnahme der Beschwerdegegnerin am 10. Mai 2013 entge- gen genommen (Urk. 12/70). Da ihm keine Frist zur Stellungnahme angesetzt worden war, standen ihm bzw. dem Beschwerdeführer im Lichte der bundesge- richtlichen Praxis (vgl. z.B. BGE 6B_482/2012 vom 3. April 2013 Erw. 4.5 m.H.) mehrere, jedenfalls mehr als vier Tage zur Verfügung, um eine allfällige Replik einzureichen; vor dem Ablauf dieser Frist durfte die Vorinstanz über die Sache nicht entscheiden. Deshalb ist es irrelevant, ob die Vorinstanz im Falle des Ein- gangs einer Replik bis zum 14. Mai 2013 - dem Tag des Versands der Verfügung - die Verfügung "angepasst" hätte, denn der Beschwerdeführer bzw. sein Vertei- diger hatten nach dem Gesagten noch nach diesem Datum das Recht, eine Rep- lik einzureichen.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