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UH130057 vom 21. Juni 2013</w:t>
      </w:r>
    </w:p>
    <w:p>
      <w:r>
        <w:t>ZH Obergericht, 2013-06-21, DE</w:t>
      </w:r>
    </w:p>
    <w:p>
      <w:r>
        <w:rPr>
          <w:b/>
        </w:rPr>
        <w:t xml:space="preserve">Quelle: </w:t>
      </w:r>
      <w:r>
        <w:t>https://mcp.opencaselaw.ch/entscheid/zh_obergericht_UH130057</w:t>
      </w:r>
    </w:p>
    <w:p>
      <w:r>
        <w:t>FR: ZH_OBERGERICHT UH130057 du 21 juin 2013</w:t>
      </w:r>
    </w:p>
    <w:p>
      <w:r>
        <w:t>IT: ZH_OBERGERICHT UH130057 del 21 giugno 2013</w:t>
      </w:r>
    </w:p>
    <w:p>
      <w:pPr>
        <w:pStyle w:val="Heading2"/>
      </w:pPr>
      <w:r>
        <w:t>Erwägungen</w:t>
      </w:r>
    </w:p>
    <w:p>
      <w:r>
        <w:rPr>
          <w:b/>
        </w:rPr>
        <w:t>E. 1</w:t>
      </w:r>
    </w:p>
    <w:p>
      <w:r>
        <w:t>Auf Anzeige der Stadtpolizei Zürich vom 6. Juni 2012 (Urk. 5/1/1-3) hin wur- de A._____ (nachfolgend: Beschwerdeführerin) mit Strafbefehl des Stadtrichter- amtes Zürich (nachfolgend: Stadtrichteramt) vom 7. September 2012 (Nr. 2012- 061-618; Urk. 5/2) wegen Überschreitens der allgemeinen Höchstgeschwindigkeit nach Abzug der vorgeschriebenen Geräte- und Messtoleranz innerorts um 6-10 km/h mit einer Busse von Fr. 120.– belegt. Zudem wurden ihr die Kosten von Fr. 150.– auferlegt (Urk. 5/2).</w:t>
      </w:r>
    </w:p>
    <w:p>
      <w:r>
        <w:rPr>
          <w:b/>
        </w:rPr>
        <w:t>E. 2</w:t>
      </w:r>
    </w:p>
    <w:p>
      <w:r>
        <w:t>Innerhalb der Einsprachefrist ging beim Stadtrichteramt ein Schreiben von C._____, dem Bruder der Beschwerdeführerin, vom 18. September 2012 ein, wo- rin dieser geltend macht, nicht die Beschwerdeführerin, sondern er habe das Fahrzeug gelenkt. Dieses Schreiben war lediglich mit der Unterschrift von C._____ versehen, nicht mit jener der Beschwerdeführerin selbst (Urk. 5/4/1). Mit Schreiben vom 24. September 2012 wurde die Beschwerdeführerin vom Stadt- richteramt darauf hingewiesen, dass die Eingabe vom 18. September 2012 man- gels eigenhändiger Unterschrift ungültig sei und bei Eingaben durch Drittpersonen eine Vollmacht einzureichen wäre. Gleichzeitig wurde der Beschwerdeführerin ei- ne Nachfrist bis zum 15. Oktober 2012 eingeräumt, um die Einsprache mit eigen- händiger Unterschrift nochmals einzureichen. Dabei wurde ihr angedroht, die Ein- sprache werde im Unterlassungsfall dem Bezirksgericht Zürich zur Überprüfung deren Gültigkeit überwiesen (Urk. 5/6). In der Folge überwies das Stadtrichteramt am 3. Dezember 2012 die Akten dem Bezirksgericht Zürich zur Prüfung der Gül- tigkeit der Einsprache, verbunden mit dem Antrag, die Gültigkeit zu verneinen und auf die Einsprache nicht einzutreten (Urk. 5/8).</w:t>
      </w:r>
    </w:p>
    <w:p>
      <w:r>
        <w:rPr>
          <w:b/>
        </w:rPr>
        <w:t>E. 3</w:t>
      </w:r>
    </w:p>
    <w:p>
      <w:r>
        <w:t>Mit Verfügung vom 16. Januar 2013 trat der angerufene Einzelrichter des Bezirksgerichtes Zürich (nachfolgend: Vorinstanz) auf die Einsprache nicht ein und hielt fest, dass der Strafbefehl vom 7. September 2012 demgemäss rechts- kräftig sei. Zur Begründung erwog er, da innert der bis zum 15. Oktober 2012 ge- währten Nachfrist beim Stadtrichteramt keine von der Beschwerdeführerin eigen- händig unterzeichnete Einsprache eingegangen sei, sei auf die Einsprache vom</w:t>
      </w:r>
    </w:p>
    <w:p>
      <w:r>
        <w:t>- 3 - 18. September 2012 wegen deren Ungültigkeit nicht einzutreten (Urk. 6 = Urk. 5/9).</w:t>
      </w:r>
    </w:p>
    <w:p>
      <w:r>
        <w:rPr>
          <w:b/>
        </w:rPr>
        <w:t>E. 4</w:t>
      </w:r>
    </w:p>
    <w:p>
      <w:r>
        <w:t>Hiergegen erhob die Beschwerdeführerin mit Eingabe vom 8. Februar 2013 innert Frist Beschwerde und beantragte sinngemäss die Aufhebung des ange- fochtenen Entscheides (Urk. 2, Beilagen: Urk. 3/1-4). Mit Verfügung vom 6. März 2013 wurde die Beschwerdeschrift samt Beilagen dem Stadtrichteramt und der Vorinstanz zur Stellungnahme innert Frist übermittelt (Urk. 7 = Prot. S. 2). Wäh- rend die Vorinstanz am 8. März 2013 auf eine Stellungnahme verzichtete (Urk. 10), beantragte das Stadtrichteramt in seiner Stellungnahme vom 8. März 2013, die Beschwerdeschrift sei unter Fristansetzung zur Verbesserung an die Beschwerdeführerin zurückzuweisen und die Beschwerde sei abzuweisen, soweit darauf eingetreten werden könne, unter Kostenauflage an die Beschwerdeführerin (Urk. 9). Mit Verfügung vom 10. April 2013 wurde die Stellungnahme des Stadt- richteramtes der Beschwerdeführerin zur freigestellten Äusserung innert Frist übermittelt (Urk. 11 = Prot. S. 3). Die Stellungnahme der nunmehr durch einen Rechtsanwalt vertretenen Beschwerdeführerin erfolgte fristgerecht mit Eingabe vom 26. April 2013 (Urk. 13 = Urk. 18 = Urk. 21).</w:t>
      </w:r>
    </w:p>
    <w:p>
      <w:r>
        <w:rPr>
          <w:b/>
        </w:rPr>
        <w:t>E. 5</w:t>
      </w:r>
    </w:p>
    <w:p>
      <w:r>
        <w:t>In ihrer Beschwerdeschrift macht die Beschwerdeführerin geltend, sie könne sich nicht daran erinnern, dass ihr eine Nachfrist bis 15. Oktober 2012 angesetzt worden sei, innert welcher sie hätte persönlich unterzeichnen sollen. Zudem seien sämtliche Bussen beglichen worden. Im Übrigen habe zur fraglichen Zeit ihr Bru- der das Fahrzeug gelenkt, nicht sie (Urk. 2). Ihr Verteidiger äussert sich in der Stellungnahme vom 26. April 2013 ebenfalls dahingehend, dass die Busse bereits bezahlt worden sei (Urk. 13).</w:t>
      </w:r>
    </w:p>
    <w:p>
      <w:r>
        <w:rPr>
          <w:b/>
        </w:rPr>
        <w:t>E. 6</w:t>
      </w:r>
    </w:p>
    <w:p>
      <w:r>
        <w:t>Das Stadtrichteramt macht geltend, die Beschwerde sei nicht genügend be- gründet, weshalb der Beschwerdeführerin eine kurze Frist zur Verbesserung an- zusetzen sei. Im Übrigen verweist das Stadtrichteramt auf die Erwägungen der Vorinstanz und die bestehenden Akten (Urk. 9).</w:t>
      </w:r>
    </w:p>
    <w:p>
      <w:r>
        <w:rPr>
          <w:b/>
        </w:rPr>
        <w:t>E. 7</w:t>
      </w:r>
    </w:p>
    <w:p>
      <w:r>
        <w:t>September 2012 gegen die Beschwerdeführerin einen Strafbefehl erlassen hat- te, mit welchem die Beschwerdeführerin – wie aus ihrer Beschwerdeschrift her- vorgeht – nicht einverstanden war und gegen welchen ihr Bruder in der Folge Einsprache erhoben hat, musste sich die Beschwerdeführerin darüber im Klaren sein, dass zwischen ihr und dem Stadtrichteramt ein Verfahrensverhältnis be- steht. Dementsprechend hatte sie mit Zustellungen seitens des Stadtrichteramtes zu rechnen. Dies hat zur Folge, dass vorliegend die Zustellfiktion von Art. 85</w:t>
      </w:r>
    </w:p>
    <w:p>
      <w:r>
        <w:t>- 6 - Abs. 4 lit. a StPO zur Anwendung gelangt. Somit gilt das am 29. September 2012 in den Briefkasten bzw. das Postfach der Beschwerdeführerin eingeworfene Schreiben vom 24. September 2012 als am siebten Tag nach dem Einwurf, mithin am 6. Oktober 2012, als zugestellt im Sinne von Art. 85 Abs. 4 StPO. Damit wur- de der Beschwerdeführerin von Seiten des Stadtrichteramtes gültig eine Nachfrist zur Verbesserung der Einsprache vom 18. September 2012 eingeräumt. 8.3 Wie ausgeführt trägt die Einsprache vom 18. September 2012 lediglich die Unterschrift von C._____. Eine eigenhändige Unterschrift der Beschwerdeführerin fehlt. Auch innert der bis zum 15. Oktober 2012 gewährten Nachfrist ist beim Stadtrichteramt keine von der Beschwerdeführerin eigenhändig unterzeichnete Einsprache eingegangen. Somit fehlt es an einer gültigen Einsprache. Über die Gültigkeit einer Einsprache entscheidet das erstinstanzliche Gericht (Art. 356 Abs. 2 StPO). Ist die Einsprache nicht gültig, wird auf sie nicht eingetreten (Schmid, Praxiskommentar StPO, Zürich/St. Gallen 2009, Art. 356 N 3) und der Strafbefehl wird gemäss Art. 354 Abs. 3 StPO rechtskräftig. Da es vorliegend mangels eigenhändiger Unterschrift der Beschwerdeführerin an einer gültigen Einsprache fehlt, ist die Vorinstanz zu Recht auf die Einsprache vom 18. September 2012 nicht eingetreten und hat festgehalten, dass demgemäss der Strafbefehl Nr. 2012-061-618 des Stadtrichteramtes vom 7. September 2012 rechtskräftig ist. Damit erweist sich die Beschwerde insoweit als unbegründet.</w:t>
      </w:r>
    </w:p>
    <w:p>
      <w:r>
        <w:rPr>
          <w:b/>
        </w:rPr>
        <w:t>E. 9</w:t>
      </w:r>
    </w:p>
    <w:p>
      <w:r>
        <w:t>Soweit die Beschwerdeführerin sodann geltend macht, nicht sie, sondern ihr Bruder sei mit dem Fahrzeug gefahren, richtet sie sich gegen die materielle Beur- teilung des im Strafbefehl gegen sie erhobenen Vorwurfs. Diese ist jedoch nicht Gegenstand des angefochtenen Entscheids, weshalb insoweit auf die Beschwer- de nicht einzutreten ist.</w:t>
      </w:r>
    </w:p>
    <w:p>
      <w:r>
        <w:rPr>
          <w:b/>
        </w:rPr>
        <w:t>E. 10</w:t>
      </w:r>
    </w:p>
    <w:p>
      <w:r>
        <w:t>Schliesslich wird seitens der Beschwerdeführerin geltend gemacht, sie habe die ihr mit dem Strafbefehl auferlegte Busse von Fr. 120.– sowie die Kosten von Fr. 150.– bereits beglichen. Im vorliegenden Beschwerdeverfahren geht es jedoch einzig darum zu prüfen, ob die Vorinstanz zu Recht auf die Einsprache vom 18. September 2012 nicht eingetreten ist. Für diese Frage ist indessen unerheb- lich, ob die Beschwerdeführerin die Busse und die Kosten beglichen hat, zumal</w:t>
      </w:r>
    </w:p>
    <w:p>
      <w:r>
        <w:t>- 7 - auch eine allfällige Zahlung nichts daran zu ändern vermag, dass, wie ausgeführt, mangels eigenhändiger Unterschrift der Beschwerdeführerin keine gültige Ein- sprache vorliegt und daher die Vorinstanz zu Recht auf die Einsprache vom 18. September 2012 nicht eingetreten ist.</w:t>
      </w:r>
    </w:p>
    <w:p>
      <w:r>
        <w:rPr>
          <w:b/>
        </w:rPr>
        <w:t>E. 11</w:t>
      </w:r>
    </w:p>
    <w:p>
      <w:r>
        <w:t>Nach dem Gesagten erweist sich die Beschwerde als unbegründet. Sie ist daher abzuweisen, soweit auf sie einzutreten ist.</w:t>
      </w:r>
    </w:p>
    <w:p>
      <w:r>
        <w:rPr>
          <w:b/>
        </w:rPr>
        <w:t>E. 12</w:t>
      </w:r>
    </w:p>
    <w:p>
      <w:r>
        <w:t>Ausgangsgemäss hat die unterliegende Beschwerdeführerin die Kosten des Beschwerdeverfahrens zu tragen (Art. 428 Abs. 1 StPO). Angesichts der Bedeu- tung und Schwierigkeit des Falls und des Zeitaufwands (§ 17 Abs. 1 und § 2 Abs. 1 GebV OG) ist die Gerichtsgebühr auf Fr. 300.– festzusetzen. Aufgrund ih- res Unterliegens ist der Beschwerdeführerin keine Entschädigung zuzusprechen.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