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UH120316 vom 13. Februar 2013</w:t>
      </w:r>
    </w:p>
    <w:p>
      <w:r>
        <w:t>ZH Obergericht, 2013-02-13, DE</w:t>
      </w:r>
    </w:p>
    <w:p>
      <w:r>
        <w:rPr>
          <w:b/>
        </w:rPr>
        <w:t xml:space="preserve">Quelle: </w:t>
      </w:r>
      <w:r>
        <w:t>https://mcp.opencaselaw.ch/entscheid/zh_obergericht_UH120316</w:t>
      </w:r>
    </w:p>
    <w:p>
      <w:r>
        <w:t>FR: ZH_OBERGERICHT UH120316 du 13 février 2013</w:t>
      </w:r>
    </w:p>
    <w:p>
      <w:r>
        <w:t>IT: ZH_OBERGERICHT UH120316 del 13 febbraio 2013</w:t>
      </w:r>
    </w:p>
    <w:p>
      <w:pPr>
        <w:pStyle w:val="Heading2"/>
      </w:pPr>
      <w:r>
        <w:t>Erwägungen</w:t>
      </w:r>
    </w:p>
    <w:p>
      <w:r>
        <w:rPr>
          <w:b/>
        </w:rPr>
        <w:t>E. 1</w:t>
      </w:r>
    </w:p>
    <w:p>
      <w:r>
        <w:t>Die Staatsanwaltschaft Limmattal/Albis (nachfolgend: Staatsanwaltschaft) bestrafte A._____ mit Strafbefehl vom 11. Juli 2012 wegen Hausfriedensbruchs und Sachbeschädigung mit einer bedingten Geldstrafe von 60 Tagessätzen zu je Fr. 1'340.-- und einer Busse von Fr. 10'000.--. Die Verfahrenskosten von Fr. 800.- - wurden A._____ auferlegt (Urk. 7/11 = Urk. 3/8). Dagegen erhob A._____ Ein- sprache bei der Staatsanwaltschaft. Gleichzeitig erhob er "Widerklage" über Fr. 3'102.55 nebst 5 % Zins seit dem 20. Januar 2012 und ersuchte um ein "schriftli- ches Gerichtsverfahren" (Urk. 7/15). Mit Vorladung vom 25. Juli 2012 lud die Staatsanwaltschaft A._____ als beschuldigte Person zur Einvernahme auf den 17. August 2012 vor (Urk. 7/16). Am 26. Juli 2012 meldete sich A._____ telefo- nisch bei der Staatsanwaltschaft und teilte dieser mit, er werde zur Einvernahme vom 17. August 2012 nicht erscheinen, da er zu alt sei, um nach Zürich zu reisen. Die Staatsanwaltschaft wies anlässlich dieses Telefonates ausdrücklich darauf hin, dass A._____ zur Einvernahme zu erscheinen und im Falle der Verhand- lungsunfähigkeit ein entsprechendes ärztliches Zeugnis einzureichen habe (Urk. 7/18). Mit Eingabe vom 14. August 2012 bekräftigte A._____ seinen Willen, zur Einvernahme nicht zu erscheinen und bestätigte, er sei nicht krank und werde dementsprechend auch kein ärztliches Zeugnis senden, denn Alter sei keine Krankheit, er stelle den Antrag auf "schriftliche Verteidigung" (Urk. 7/19). A._____ erschien in der Folge nicht zur Einvernahme vom 17. August 2012. Darauf wurde ihm schriftlich beschieden, dass seine Einsprache im Sinne der ihm angedrohten Säumnisfolge von Art. 355 Abs. 2 StPO als zurückgezogen gelte, wobei ihm sei- tens der Staatsanwaltschaft "im Sinne des rechtlichen Gehörs unpräjudiziell nochmals die Gelegenheit zur Stellungnahme zum Sachverhalt" gegeben wurde (Urk. 7/20). Eine solche ging am 24. August 2012 samt Beilagen ein (Urk. 7/21/1- 7). Nachdem der Privatkläger dazu Stellung genommen hatte (Urk. 7/30), über- wies die Staatsanwaltschaft mit Verfügung vom 28. September 2012 die Akten an</w:t>
      </w:r>
    </w:p>
    <w:p>
      <w:r>
        <w:t>- 3 - das Einzelgericht Dietikon und teilte mit, dass sie am Strafbefehl festhalte (Urk. 7/32).</w:t>
      </w:r>
    </w:p>
    <w:p>
      <w:r>
        <w:rPr>
          <w:b/>
        </w:rPr>
        <w:t>E. 2</w:t>
      </w:r>
    </w:p>
    <w:p>
      <w:r>
        <w:t>Mit Verfügung vom 15. Oktober 2012 trat das Einzelgericht Dietikon (nachfolgend: Vorinstanz) mangels gültiger Einsprache auf den Strafbefehl nicht ein. Von einer Kostenauflage an A._____ wurde mit der Begründung abgesehen, dass die Überweisung des Verfahrens an das Einzelgericht ohne Vorliegen einer gültigen Einsprache von der Staatsanwaltschaft veranlasst worden sei (Urk. 3/1 = Urk. 6). Gegen die vorinstanzliche Verfügung reichte A._____ (nachfolgend: Be- schwerdeführer) mit Eingabe vom 21. Oktober 2012 beim hiesigen Gericht fristge- recht Beschwerde ein mit folgendem Antrag (Urk. 2 S. 3): "Es sei der Strafbefehl vom 11. Juli 2012 zurück zu weisen und aufzu- heben. Alles unter Entschädigungs- und Kostenfolge zu Lasten der Kläger oder des Staates Zürich."</w:t>
      </w:r>
    </w:p>
    <w:p>
      <w:r>
        <w:rPr>
          <w:b/>
        </w:rPr>
        <w:t>E. 3</w:t>
      </w:r>
    </w:p>
    <w:p>
      <w:r>
        <w:t>Mit Verfügung vom 3. Dezember 2012 wurde die Beschwerdeschrift samt Beilagen der Staatsanwaltschaft sowie der Vorinstanz zur Stellungnahme über- mittelt (Urk. 5). Sowohl die Vorinstanz als auch die Staatsanwaltschaft verzichte- ten auf eine Stellungnahme (Urk. 8; Urk. 11).</w:t>
      </w:r>
    </w:p>
    <w:p>
      <w:r>
        <w:rPr>
          <w:b/>
        </w:rPr>
        <w:t>E. 4</w:t>
      </w:r>
    </w:p>
    <w:p>
      <w:r>
        <w:t>Zusammenfassend ist die Beschwerde abzuweisen, soweit darauf einzu- treten ist.</w:t>
      </w:r>
    </w:p>
    <w:p>
      <w:r>
        <w:t>- 7 - III. Gestützt auf § 17 Abs. 1 und § 2 Abs. 1 der Gebührenverordnung des Ober- gerichts (GebV OG) ist eine Gerichtsgebühr von Fr. 400.-- anzusetzen. Aus- gangsgemäss wird der mit seinem Begehren unterliegende Beschwerdeführer für das Beschwerdeverfahren kostenpflichtig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