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UH120314 vom 20. Februar 2013</w:t>
      </w:r>
    </w:p>
    <w:p>
      <w:r>
        <w:t>ZH Obergericht, 2013-02-20, DE</w:t>
      </w:r>
    </w:p>
    <w:p>
      <w:r>
        <w:rPr>
          <w:b/>
        </w:rPr>
        <w:t xml:space="preserve">Quelle: </w:t>
      </w:r>
      <w:r>
        <w:t>https://mcp.opencaselaw.ch/entscheid/zh_obergericht_UH120314</w:t>
      </w:r>
    </w:p>
    <w:p>
      <w:r>
        <w:t>FR: ZH_OBERGERICHT UH120314 du 20 février 2013</w:t>
      </w:r>
    </w:p>
    <w:p>
      <w:r>
        <w:t>IT: ZH_OBERGERICHT UH120314 del 20 febbraio 2013</w:t>
      </w:r>
    </w:p>
    <w:p>
      <w:pPr>
        <w:pStyle w:val="Heading2"/>
      </w:pPr>
      <w:r>
        <w:t>Erwägungen</w:t>
      </w:r>
    </w:p>
    <w:p>
      <w:r>
        <w:rPr>
          <w:b/>
        </w:rPr>
        <w:t>E. 1</w:t>
      </w:r>
    </w:p>
    <w:p>
      <w:r>
        <w:t>Die Staatsanwaltschaft III des Kantons Zürich führt eine Strafuntersuchung gegen A._____ wegen Betrugs etc. Am 13. Januar 2012 wurden diverse Gegen- stände zur Sicherung der Vollstreckung des Urteils beschlagnahmt, darunter das Motorboot … (…). Mit Verfügung vom 10. Oktober 2012 ordnete die Staatsanwaltschaft die Verwer- tung des Motorboots und die Beschlagnahme des aus der Verwertung resultie- renden Nettoerlöses an (Urk. 5).</w:t>
      </w:r>
    </w:p>
    <w:p>
      <w:r>
        <w:rPr>
          <w:b/>
        </w:rPr>
        <w:t>E. 2</w:t>
      </w:r>
    </w:p>
    <w:p>
      <w:r>
        <w:t>A._____ erhebt Beschwerde beim Obergericht des Kantons Zürich (Urk. 2). Er beantragt die Aufhebung der Verfügung vom 10. Oktober 2012. Der Be- schwerde sei die aufschiebende Wirkung zu erteilen.</w:t>
      </w:r>
    </w:p>
    <w:p>
      <w:r>
        <w:rPr>
          <w:b/>
        </w:rPr>
        <w:t>E. 3</w:t>
      </w:r>
    </w:p>
    <w:p>
      <w:r>
        <w:t>Am 23. Oktober 2012 erteilte die Verfahrensleitung des Obergerichts der Beschwerde die aufschiebende Wirkung (Urk. 6). Die Staatsanwaltschaft hat sich zur Beschwerde vernehmen lassen (Urk. 8). Sie beantragt deren Abweisung. In der Replik hält A._____ an seinen Anträgen fest (Urk. 14). Dazu hat sich die Staatsanwaltschaft nicht vernehmen lassen (Urk. 17-18).</w:t>
      </w:r>
    </w:p>
    <w:p>
      <w:r>
        <w:rPr>
          <w:b/>
        </w:rPr>
        <w:t>E. 4</w:t>
      </w:r>
    </w:p>
    <w:p>
      <w:r>
        <w:t>Wegen Änderungen in der Konstituierung der Kammer wird die Beschwerde nicht in der den Parteien angekündigten Zusammensetzung beurteilt.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