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UH120210 vom 11. Juli 2012</w:t>
      </w:r>
    </w:p>
    <w:p>
      <w:r>
        <w:t>ZH Obergericht, 2012-07-11, DE</w:t>
      </w:r>
    </w:p>
    <w:p>
      <w:r>
        <w:rPr>
          <w:b/>
        </w:rPr>
        <w:t xml:space="preserve">Quelle: </w:t>
      </w:r>
      <w:r>
        <w:t>https://mcp.opencaselaw.ch/entscheid/zh_obergericht_UH120210</w:t>
      </w:r>
    </w:p>
    <w:p>
      <w:r>
        <w:t>FR: ZH_OBERGERICHT UH120210 du 11 juillet 2012</w:t>
      </w:r>
    </w:p>
    <w:p>
      <w:r>
        <w:t>IT: ZH_OBERGERICHT UH120210 del 11 luglio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Im Rahmen einer gegen A._____ (Beschwerdeführer) geführten Strafuntersu- chung wegen Verdachts der Nötigung zum Nachteil von B._____ erliess die Staatsanwaltschaft Zürich-Sihl (Beschwerdegegnerin) am tt.mm.2012 einen Hausdurchsuchungs- und Durchsuchungsbefehl (Urk. 5). Gemäss Befehl waren am Wohnort des Beschwerdeführers an der …strasse … in … und an seinem Ar- beitsort an der …strasse … in … in allen zugänglichen Räumlichkeiten die im Kontext mit ihm stehenden Schriftstücke, Ton-, Bild- und anderen Aufzeichnun- gen, Datenträger sowie Anlagen zur Verarbeitung und Speicherung von Informa- tionen zu durchsuchen; zu suchen war zwecks Sicherstellung nach Arbeitszeit- kontrollblättern, Quittungen, Kassenabrechnungen und weiteren sachdienlichen Hinweisen. Die durch die Kantonspolizei Zürich durchgeführte Hausdurchsuchung fand am 19. Juni 2012 statt (Urk. 3/1); dabei wurden diverse Gegenstände bzw. schriftliche Unterlagen sichergestellt.</w:t>
      </w:r>
    </w:p>
    <w:p>
      <w:r>
        <w:rPr>
          <w:b/>
        </w:rPr>
        <w:t>E. 2</w:t>
      </w:r>
    </w:p>
    <w:p>
      <w:r>
        <w:t>Gegen den genannten Hausdurchsuchungs- und Durchsuchungsbefehl liess der Beschwerdeführer rechtzeitig Beschwerde bei der hiesigen Kammer erheben (Urk 2). Darin wird die Aufhebung des Befehls und die Anweisung an die Be- schwerdegegnerin, die sichergestellten Gegenstände dem Beschwerdeführer un- verzüglich herauszugeben und allfällig gespiegelte Daten zu vernichten, beantragt (Urk. 2 S. 2). Von der Durchführung eines Schriftenwechsels wurde abgesehen.</w:t>
      </w:r>
    </w:p>
    <w:p>
      <w:r>
        <w:rPr>
          <w:b/>
        </w:rPr>
        <w:t>E. 3</w:t>
      </w:r>
    </w:p>
    <w:p>
      <w:r>
        <w:t>In der Beschwerde wird zusammengefasst geltend gemacht, der angefochtene Befehl erweise sich nicht als rechtmässig, weil kein hinreichender Tatverdacht vorliege (Urk. 2 Ziff. II/B/3) und der Befehl nicht genügend begründet worden sei (Urk. 2 Ziff. II/B/4); zudem stelle sich die Frage, ob die Durchführung der Haus- durchsuchung verhältnismässig gewesen sei (Urk. 2 Ziff. II/B/5).</w:t>
      </w:r>
    </w:p>
    <w:p>
      <w:r>
        <w:rPr>
          <w:b/>
        </w:rPr>
        <w:t>E. 4</w:t>
      </w:r>
    </w:p>
    <w:p>
      <w:r>
        <w:t>[UH110362], vom 13. März 2012, Erw. II/2 [UH110309], und vom 6. Juni 2012, Erw. III/2 [UH120074]; vgl. auch Keller, in: Kommentar zur Schweizerischen Strafprozessordnung, Zürich 2010, Art. 244 N 14 ff.). Nach dem Gesagten ist auf die Beschwerde bezüglich des Hausdurchsuchungs- befehls bzw. der erfolgten Hausdurchsuchung nicht einzutreten, da dem Be- schwerdeführer das Rechtsschutzinteresse und damit die Rechtsmittellegitimation fehlt. Gegen die erfolgte Sicherstellung von Gegenständen werden in der Be- schwerde nebst den genannten, sich auf den angefochtenen Entscheid beziehen- den Rügen keine selbstständigen Rügen erhoben. Abgesehen davon wäre darauf gemäss Praxis der Kammer ebenfalls nicht einzutreten, da die (blosse) Sicherstel-</w:t>
      </w:r>
    </w:p>
    <w:p>
      <w:r>
        <w:t>- 4 - lung von Gegenständen der späteren Durchsuchung und allfälligen Beschlag- nahme durch die Strafverfolgungsbehörden dient und sie keine mittels Beschwer- de anfechtbare Massnahme darstellt (so etwa die Beschlüsse der Kammer vom 10. Juni 2011, Erw. II/4.4 [UH110034], und vom 22. Februar 2012 Erw. 5 [UH110362]). Im Übrigen ist zu bemerken, dass der Beschwerdeführer bei der Beschwerdegegnerin am 19. Juni 2012 (unter anderem) ein Siegelungsgesuch bezüglich aller sichergestellten Aufzeichnungen und Gegenstände gestellt hat (Urk. 3/4). Im Rahmen des (zwischenzeitlich eingeleiteten) Entsiegelungsverfah- rens können sämtliche Einwände gegen die Durchsuchung (insbesondere auch das Fehlen eines hinreichenden Tatverdachts) vorgebracht werden (Urteil des Bundesgerichts vom 26. März 2012, Erw. 3.2-3 m.H. [1B_177/2012]); der Be- schwerdeführer liess in der genannten Eingabe auch das Vorliegen der für eine Hausdurchsuchung erforderlichen Voraussetzungen bestreiten (Urk. 3/4 S. 2).</w:t>
      </w:r>
    </w:p>
    <w:p>
      <w:r>
        <w:rPr>
          <w:b/>
        </w:rPr>
        <w:t>E. 5</w:t>
      </w:r>
    </w:p>
    <w:p>
      <w:r>
        <w:t>Abschliessend bleibt festzuhalten, dass auf die Beschwerde nicht einzutreten ist. Damit ist die Gerichtsgebühr dem Beschwerdeführer aufzuerlegen (Art. 428 Abs. 1 StPO).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