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UH110293 vom 7. November 2011</w:t>
      </w:r>
    </w:p>
    <w:p>
      <w:r>
        <w:t>ZH Obergericht, 2011-11-07, DE</w:t>
      </w:r>
    </w:p>
    <w:p>
      <w:r>
        <w:rPr>
          <w:b/>
        </w:rPr>
        <w:t xml:space="preserve">Quelle: </w:t>
      </w:r>
      <w:r>
        <w:t>https://mcp.opencaselaw.ch/entscheid/zh_obergericht_UH110293</w:t>
      </w:r>
    </w:p>
    <w:p>
      <w:r>
        <w:t>FR: ZH_OBERGERICHT UH110293 du 7 novembre 2011</w:t>
      </w:r>
    </w:p>
    <w:p>
      <w:r>
        <w:t>IT: ZH_OBERGERICHT UH110293 del 7 novembre 2011</w:t>
      </w:r>
    </w:p>
    <w:p>
      <w:pPr>
        <w:pStyle w:val="Heading2"/>
      </w:pPr>
      <w:r>
        <w:t>Erwägungen</w:t>
      </w:r>
    </w:p>
    <w:p>
      <w:r>
        <w:rPr>
          <w:b/>
        </w:rPr>
        <w:t>E. 1</w:t>
      </w:r>
    </w:p>
    <w:p>
      <w:r>
        <w:t>Mit Eingabe vom 11. Oktober 2011 (Urk. 2 und 4) erhob A._____ Beschwerde gegen die Entschädigungsregelung der Einstellungsverfügung vom 15. September 2011. Eine Beschwerde kann rechtsgültig nur binnen 10 Tagen (Art. 396 Abs. 1 StPO) ab Zustellung (Art. 384 lit. b StPO) erhoben werden. Zuge- stellt ist ein Entscheid, wenn er vom Adressaten oder von einer angestellten oder im gleichen Haushalt lebenden, mindestens 16 Jahre alten Person entgegenge- nommen wurde (Art. 85 Abs. 3 StPO). Massgeblich ist dabei die Zustellung an den Verteidiger (Art. 87 Abs. 3 StPO).</w:t>
      </w:r>
    </w:p>
    <w:p>
      <w:r>
        <w:rPr>
          <w:b/>
        </w:rPr>
        <w:t>E. 2</w:t>
      </w:r>
    </w:p>
    <w:p>
      <w:r>
        <w:t>Vorliegend haben sowohl der amtliche Verteidiger wie eine Person im Haushalt von A._____ die Einstellungsverfügung am 29. September 2011 entgegenge- nommen (Prot. S. 3 sowie Urk. 12 und 13). Die Frist lief somit - unter Berücksich- tigung von Art. 90 Abs. 2 StPO, wonach eine an einem Sonntag ablaufende Frist erst am folgenden Werktag endet - am 10. Oktober 2011 ab. Die erst am 11. Oktober 2011 erhobene Beschwerde erweist sich damit als verspätet. Es kann darauf nicht eingetreten werden.</w:t>
      </w:r>
    </w:p>
    <w:p>
      <w:r>
        <w:rPr>
          <w:b/>
        </w:rPr>
        <w:t>E. 3</w:t>
      </w:r>
    </w:p>
    <w:p>
      <w:r>
        <w:t>Schriftliche Mitteilung an: − A._____ (per Gerichtsurkunde) − die Staatsanwaltschaft Zürich-Sihl, unter Rücksendung der beigezoge- nen Akten (gegen Empfangsschein)</w:t>
      </w:r>
    </w:p>
    <w:p>
      <w:r>
        <w:rPr>
          <w:b/>
        </w:rPr>
        <w:t>E. 4</w:t>
      </w:r>
    </w:p>
    <w:p>
      <w:r>
        <w:t>Rechtsmittel: Gegen diesen Entscheid kann Beschwerde in Strafsachen erhoben wer-</w:t>
      </w:r>
    </w:p>
    <w:p>
      <w:r>
        <w:t>- 3 - den. Die Beschwerde ist innert 30 Tagen, vom Empfang an gerechnet, bei der Ersten öffentlich-rechtlichen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Zürich, 7. November 2011 Obergericht des Kantons Zürich III. Strafkammer Präsident: Gerichtsschreiberin: lic. iur. K. Balmer lic. iur. A. Nierhoff Dewitz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