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UE250332 vom 9. März 2026</w:t>
      </w:r>
    </w:p>
    <w:p>
      <w:r>
        <w:t>ZH Obergericht, 2026-03-09, DE</w:t>
      </w:r>
    </w:p>
    <w:p>
      <w:r>
        <w:rPr>
          <w:b/>
        </w:rPr>
        <w:t xml:space="preserve">Quelle: </w:t>
      </w:r>
      <w:r>
        <w:t>https://mcp.opencaselaw.ch/entscheid/zh_obergericht_UE250332</w:t>
      </w:r>
    </w:p>
    <w:p>
      <w:r>
        <w:t>FR: ZH_OBERGERICHT UE250332 du 9 mars 2026</w:t>
      </w:r>
    </w:p>
    <w:p>
      <w:r>
        <w:t>IT: ZH_OBERGERICHT UE250332 del 9 marzo 2026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Staatsanwaltschaft Winterthur/Unterland führt gegen A._____ (nachfolgend: Beschwerdeführer) ein Strafverfahren wegen Betrugs etc. (Urk. 7/7). Am 20. Okto- ber 2022 erstattete der Beschwerdeführer erstmals Strafanzeige gegen die beiden Polizisten der Kantonspolizei Zürich D._____ (nachfolgend: Beschwerdegegner 3) und E._____ (nachfolgend: Beschwerdegegner 4) wegen «mutmasslicher Miss- handlung, Drohung und Nötigung». Er warf ihnen darin im Wesentlichen vor, an- lässlich seiner Verhaftung am 21. Juli 2022, ihm als Diabetiker Nahrung vorenthal- ten zu haben und ihn zur Herausgabe des Entsperrcodes seines Mobiltelefons so- wie zur schnellen Unterzeichnung des Protokolls genötigt bzw. in diesem Zusam- menhang bedroht zu haben (Urk. 7/8/2/1). Am 2. Juni 2025 stellte die Staatsanwalt- schaft II des Kantons Zürich (nachfolgend: Staatsanwaltschaft) dieses Verfahren ein (Urk. 7/8/14). Die dagegen vom Beschwerdeführer erhobene Beschwerde wies die III. Strafkammer des Obergerichts des Kantons Zürich mit Beschluss UE250242-O h vom 5. September 2025 ab.</w:t>
      </w:r>
    </w:p>
    <w:p>
      <w:r>
        <w:rPr>
          <w:b/>
        </w:rPr>
        <w:t>E. 2</w:t>
      </w:r>
    </w:p>
    <w:p>
      <w:r>
        <w:t>Bereits am 20. Juni 2025 erstattete der Beschwerdeführer bei der Oberstaatsan- waltschaft des Kantons Zürich mit jeweils separaten Schreiben abermals Strafan- zeige gegen die Beschwerdegegner 3–4 (Urk. 7/3 und Urk. 7/4) sowie gegen Staatsanwältin B._____ (nachfolgend: Beschwerdegegnerin 1; Urk. 7/1), Staatsan- walt C._____ (nachfolgend: Beschwerdegegner 2; Urk. 7/2) und die Polizistin der Kantonspolizei Zürich F._____ (Beschwerdegegnerin 5, Urk. 7/5). Der Beschwer- deführer wirft den Beschwerdegegner 1–5 im Wesentlichen vor, sich im Rahmen der gegen ihn geführten Strafuntersuchung diverser Delikte, namentlich des Amts- missbrauchs, strafbar gemacht zu haben.</w:t>
      </w:r>
    </w:p>
    <w:p>
      <w:r>
        <w:rPr>
          <w:b/>
        </w:rPr>
        <w:t>E. 3</w:t>
      </w:r>
    </w:p>
    <w:p>
      <w:r>
        <w:t>Nachdem die Oberstaatsanwaltschaft des Kantons Zürich die Strafanzeigen der Staatsanwaltschaft zur weiteren Veranlassung überwiesen hatte (Urk. 7/9/1), er- liess diese am 7. August 2025 eine Nichtanhandnahmeverfügung (Urk. 3/1 = Urk. 5 = Urk. 7/10/1).</w:t>
      </w:r>
    </w:p>
    <w:p>
      <w:r>
        <w:t>- 3 -</w:t>
      </w:r>
    </w:p>
    <w:p>
      <w:r>
        <w:rPr>
          <w:b/>
        </w:rPr>
        <w:t>E. 4</w:t>
      </w:r>
    </w:p>
    <w:p>
      <w:r>
        <w:t>Dagegen erhob der Beschwerdeführer mit Eingabe vom 15. August 2025 fristge- recht (vgl. Urk. 7/11) Beschwerde bei der III. Strafkammer. Er beantragt sinnge- mäss die Aufhebung der angefochtenen Verfügung unter Kostenfolge zulasten der Staatskasse (Urk. 2 S. 1).</w:t>
      </w:r>
    </w:p>
    <w:p>
      <w:r>
        <w:rPr>
          <w:b/>
        </w:rPr>
        <w:t>E. 5</w:t>
      </w:r>
    </w:p>
    <w:p>
      <w:r>
        <w:t>Da sich die Beschwerde gemäss den folgenden Erwägungen von vornherein als unbegründet erweist, wurden keine Stellungnahmen eingeholt (Art. 390 Abs. 2 StPO). Die Verfahrensakten der Staatsanwaltschaft sind beigezogen (Urk. 7). Das Verfahren ist spruchreif. II.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