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UE250325 vom 27. Januar 2026</w:t>
      </w:r>
    </w:p>
    <w:p>
      <w:r>
        <w:t>ZH Obergericht, 2026-01-27, DE</w:t>
      </w:r>
    </w:p>
    <w:p>
      <w:r>
        <w:rPr>
          <w:b/>
        </w:rPr>
        <w:t xml:space="preserve">Quelle: </w:t>
      </w:r>
      <w:r>
        <w:t>https://mcp.opencaselaw.ch/entscheid/zh_obergericht_UE250325</w:t>
      </w:r>
    </w:p>
    <w:p>
      <w:r>
        <w:t>FR: ZH_OBERGERICHT UE250325 du 27 janvier 2026</w:t>
      </w:r>
    </w:p>
    <w:p>
      <w:r>
        <w:t>IT: ZH_OBERGERICHT UE250325 del 27 gennaio 2026</w:t>
      </w:r>
    </w:p>
    <w:p>
      <w:pPr>
        <w:pStyle w:val="Heading2"/>
      </w:pPr>
      <w:r>
        <w:t>Erwägungen</w:t>
      </w:r>
    </w:p>
    <w:p>
      <w:r>
        <w:rPr>
          <w:b/>
        </w:rPr>
        <w:t>E. 1.1</w:t>
      </w:r>
    </w:p>
    <w:p>
      <w:r>
        <w:t>Streitig ist vorab die Frage, ob die Beschwerde rechtzeitig erhoben wurde (vgl. Urk. 18 Rz 1–6).</w:t>
      </w:r>
    </w:p>
    <w:p>
      <w:r>
        <w:rPr>
          <w:b/>
        </w:rPr>
        <w:t>E. 1.2</w:t>
      </w:r>
    </w:p>
    <w:p>
      <w:r>
        <w:t>Wie die Beschwerdeführerin zutreffend ausführt (Urk. 2 Rz 1–3; Urk. 22), wurde die angefochtene Verfügung Rechtsanwalt X2._____ am 31. Juli 2025 zu- gestellt (Urk. 16/18; Urk. 23/2). Die Beschwerdeerhebung am 11. August 2025 (vgl. Urk. 5/1) erfolgte demnach rechtzeitig (für den Beginn des Fristenlaufs vgl. Art. 90 Abs. 1 StPO). 2. Die Beschwerdeführerin hat sich als Privatklägerin konstituiert (Urk. 16/1/1 S. 2; vgl. auch Art. 118 Abs. 2 StPO), weshalb sie zur Beschwerde legitimiert ist (vgl. Art. 382 Abs. 1 i. V. m. Art. 104 Abs. 1 lit. b StPO). 3.</w:t>
      </w:r>
    </w:p>
    <w:p>
      <w:r>
        <w:rPr>
          <w:b/>
        </w:rPr>
        <w:t>E. 1.3</w:t>
      </w:r>
    </w:p>
    <w:p>
      <w:r>
        <w:t>Am 21. Juli 2025 verfügte der fallführende Staatsanwalt, inzwischen tätig für die Staatsanwaltschaft I des Kantons Zürich (nachfolgend: Staatsanwaltschaft), die Nichtanhandnahme eines Strafverfahrens gegen den Beschwerdegegner (Urk. 3/1 = Urk. 16/17). Am 5. August 2025 teilte Rechtsanwalt X2._____ mit, dass er die Beschwerdeführerin nicht mehr vertrete (Urk. 16/19/2).</w:t>
      </w:r>
    </w:p>
    <w:p>
      <w:r>
        <w:rPr>
          <w:b/>
        </w:rPr>
        <w:t>E. 2</w:t>
      </w:r>
    </w:p>
    <w:p>
      <w:r>
        <w:t>Gegen die Nichtanhandnahmeverfügung vom 21. Juli 2025 liess die Be- schwerdeführerin durch ihre neue Rechtsvertreterin (Rechtsanwältin lic. iur. X1._____, vgl. Urk. 3A) mit Eingabe vom 11. August 2025 Beschwerde er- heben und die Aufhebung der angefochtenen Verfügung sowie die Eröffnung einer Strafuntersuchung gegen den Beschwerdegegner beantragen (Urk. 2).</w:t>
      </w:r>
    </w:p>
    <w:p>
      <w:r>
        <w:rPr>
          <w:b/>
        </w:rPr>
        <w:t>E. 3</w:t>
      </w:r>
    </w:p>
    <w:p>
      <w:r>
        <w:t>Mit Verfügung vom 13. August 2025 wurde die Beschwerdeführerin zur Leis- tung einer Sicherheit im Sinne von Art. 383 StPO in Höhe von Fr. 2'500.– aufgefor- dert (Urk. 6), die sie innert erstreckter Frist leistete (Urk. 11; Urk. 8). Mit Verfügung vom 4. September 2025 wurde die Beschwerdeschrift dem Beschwerdegegner so-</w:t>
      </w:r>
    </w:p>
    <w:p>
      <w:r>
        <w:t>- 3 - wie der Staatsanwaltschaft zur Stellungnahme übermittelt (Urk. 12). Die Staatsan- waltschaft verzichtete auf eine Stellungnahme (Urk. 14) und reichte ihre Akten elek- tronisch ein (Urk. 16). Mit Eingabe vom 15. September 2025 nahm der Beschwer- degegner zur Beschwerde Stellung und beantragte, diese sei abzuweisen, soweit darauf eingetreten werden könne (Urk. 18). Mit Eingabe vom 22. September 2025 reichte die Beschwerdeführerin eine kurze Replik ein (Urk. 22). Das Verfahren er- weist sich als spruchreif.</w:t>
      </w:r>
    </w:p>
    <w:p>
      <w:r>
        <w:rPr>
          <w:b/>
        </w:rPr>
        <w:t>E. 3.1</w:t>
      </w:r>
    </w:p>
    <w:p>
      <w:r>
        <w:t>Die Beschwerdeführerin macht in formeller Hinsicht geltend, die Staatsan- waltschaft hätte das Verfahren nicht mit einer Nichtanhandnahmeverfügung erledi- gen dürfen, da ein Strafverfahren bereits eröffnet worden sei. Dies ergebe sich aus dem Umstand, dass Vergleichsgespräche geplant gewesen und eine Sistierungs- verfügung erlassen worden seien. Die Staatsanwaltschaft habe somit implizit einen</w:t>
      </w:r>
    </w:p>
    <w:p>
      <w:r>
        <w:t>- 4 - Anfangsverdacht angenommen. Sie hätte die Parteien einvernehmen müssen und anschliessend den Erlass einer Einstellungsverfügung prüfen dürfen (Urk. 2 Rz 5– 8).</w:t>
      </w:r>
    </w:p>
    <w:p>
      <w:r>
        <w:rPr>
          <w:b/>
        </w:rPr>
        <w:t>E. 3.2</w:t>
      </w:r>
    </w:p>
    <w:p>
      <w:r>
        <w:t>Gemäss Art. 309 Abs. 1 StPO eröffnet die Staatsanwaltschaft eine Untersu- chung, wenn sich aus den Informationen und Berichten der Polizei, aus der Straf- anzeige oder aus ihren eigenen Feststellungen ein hinreichender Tatverdacht er- gibt (lit. a), sie Zwangsmassnahmen anordnet (lit. b) oder sie im Sinne von Art. 307 Abs. 1 StPO durch die Polizei informiert worden ist (lit. c). Die Strafuntersuchung gilt als eröffnet, sobald sich die Staatsanwaltschaft mit dem Straffall befasst und selber erste Untersuchungshandlungen vornimmt. Der in Art. 309 Abs. 3 StPO er- wähnten Eröffnungsverfügung kommt lediglich deklaratorische Wirkung zu (BGE 143 IV 397 E. 3.4.2). Mit der Untersuchungseröffnung sind bestimmte Rechtsfolgen verbunden, etwa die Sicherstellung der (gegebenenfalls) notwendigen Verteidigung (Art. 130 StPO). Entscheidend ist dabei nicht die formelle Eröffnung der Strafunter- suchung, sondern wann eine solche hätte eröffnet werden müssen (Urteil BGer 6B_563/2021 vom 22. Dezember 2022 E. 2.3.2). Auch die Anwendung von Art. 318 StPO (betreffend unter anderem die Information der Parteien bei beabsichtigter Verfahrenseinstellung und Fristansetzung, um Beweisanträge zu stellen) setzt die Eröffnung einer Strafuntersuchung voraus. Im Übrigen wird die Verfahrenserledi- gung durch Einstellung einerseits und Nichtanhandnahme andererseits weitgehend durch die gleichen Vorschriften geregelt. Art. 310 Abs. 2 StPO verweist für die Mo- dalitäten des Nichtanhandnahmeverfahrens auf die Bestimmungen der Verfahrens- einstellung. Wurde eine Nichtanhandnahmeverfügung erlassen, obwohl eine Ein- stellungsverfügung angezeigt gewesen wäre, rechtfertigt sich eine Aufhebung des Entscheids dann nicht, wenn die betroffene Person durch die Nichtanhandnahme keinen weitergehenden Nachteil erlitten hat, als sie durch eine Einstellung erlitten hätte (Urteile BGer 6B_546/2021 vom 11. April 2022 E. 3.1; 6B_446/2020 vom 29. Juni 2021 E. 2.4.1).</w:t>
      </w:r>
    </w:p>
    <w:p>
      <w:r>
        <w:rPr>
          <w:b/>
        </w:rPr>
        <w:t>E. 3.3</w:t>
      </w:r>
    </w:p>
    <w:p>
      <w:r>
        <w:t>Inwieweit vorliegend weitergehende Nachteile in diesem Sinne eingetreten sein sollen, ist nicht ersichtlich. Die Beschwerdeführerin konnte im Beschwerdever- fahren sämtliche Einwände gegen die Nichtanhandnahme des Strafverfahrens vor-</w:t>
      </w:r>
    </w:p>
    <w:p>
      <w:r>
        <w:t>- 5 - bringen. Die hiesige Kammer als Beschwerdeinstanz prüft ihre Einwände ungeach- tet der Rechtsnatur der Verfügung mit voller Kognition (vgl. Art. 391 Abs. 1 und Art. 393 Abs. 2 StPO). Die Beschwerdeführerin bringt einzig vor, die Staatsanwalt- schaft hätte (infolge einer Untersuchungseröffnung) Einvernahmen durchführen müssen (vgl. Urk. 2 Rz 8). Diese Auffassung ist unzutreffend. Auch bei einer eröff- neten Strafuntersuchung besteht keine generelle Pflicht, staatsanwaltschaftliche Einvernahmen durchzuführen, um das Verfahren mittels Einstellungsverfügung er- ledigen zu können. Da selbst bei Zutreffen der Rüge keine Aufhebung der angefochtenen Verfügung resultieren würde, ist darauf nicht weiter einzugehen.</w:t>
      </w:r>
    </w:p>
    <w:p>
      <w:r>
        <w:rPr>
          <w:b/>
        </w:rPr>
        <w:t>E. 4</w:t>
      </w:r>
    </w:p>
    <w:p>
      <w:r>
        <w:t>Infolge einer Reorganisation der beschliessenden Kammer zufolge hoher Geschäftslast sowie in Nachachtung des Beschleunigungsgebots (Art. 5 Abs. 1 und Art. 397 Abs. 5 StPO) wird vorliegender Entscheid teilweise nicht durch die ur- sprünglich angekündigte Gerichtsbesetzung gefällt. II. 1.</w:t>
      </w:r>
    </w:p>
    <w:p>
      <w:r>
        <w:rPr>
          <w:b/>
        </w:rPr>
        <w:t>E. 4.1</w:t>
      </w:r>
    </w:p>
    <w:p>
      <w:r>
        <w:t>Nach Art. 309 Abs. 1 lit. a StPO eröffnet die Staatsanwaltschaft eine Unter- suchung, wenn sich aus den Informationen und Berichten der Polizei, aus der Straf- anzeige oder aus ihren eigenen Feststellungen ein hinreichender Tatverdacht er- gibt. Gelangt sie zum Schluss, dass die fraglichen Straftatbestände oder die Pro- zessvoraussetzungen eindeutig nicht erfüllt sind, verfügt sie die Nichtanhand- nahme (Art. 310 Abs. 1 lit. a StPO).</w:t>
      </w:r>
    </w:p>
    <w:p>
      <w:r>
        <w:rPr>
          <w:b/>
        </w:rPr>
        <w:t>E. 4.2</w:t>
      </w:r>
    </w:p>
    <w:p>
      <w:r>
        <w:t>Die Frage, ob ein Strafverfahren mit einer Nichtanhandnahme erledigt wer- den kann, beurteilt sich nach dem aus dem Legalitätsprinzip abgeleiteten Grund- satz "in dubio pro duriore" (Art. 5 Abs. 1 BV sowie Art. 2 Abs. 1 i. V. m. Art. 319 Abs. 1 und Art. 324 Abs. 1 StPO). Danach darf eine Nichtanhandnahme durch die Staatsanwaltschaft gestützt auf Art. 310 Abs. 1 lit. a StPO nur in sachverhaltsmäs- sig und rechtlich klaren Fällen ergehen. Im Zweifelsfall, wenn die Gründe der Nicht- anhandnahme nicht mit absoluter Sicherheit gegeben sind, muss das Verfahren eröffnet werden. Der Grundsatz "in dubio pro duriore" ist unter Würdigung der im Einzelfall gegebenen Umstände zu handhaben (Urteil BGer 6B_628/2022 vom 22. März 2023 E. 3.2.1). Stehen sich gegensätzliche Aussagen gegenüber ("Aus- 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w:t>
      </w:r>
    </w:p>
    <w:p>
      <w:r>
        <w:t>- 6 - ven Beweise vorliegen (BGE 143 IV 241 E. 2.2.2 m.H.). Auch bei einer "Aussage gegen Aussage"-Situation kann auf eine weitere Untersuchung verzichtet werden, wenn eine Verurteilung unter Einbezug der gesamten Umstände von vornherein unwahrscheinlich erscheint (143 IV 241 E. 2.2.2; Urteile BGer 6B_957/2021 vom 24. März 2022 E. 2.3; 6B_1164/2020 vom 10. Juni 2021 E. 2.2).</w:t>
      </w:r>
    </w:p>
    <w:p>
      <w:r>
        <w:rPr>
          <w:b/>
        </w:rPr>
        <w:t>E. 5.1</w:t>
      </w:r>
    </w:p>
    <w:p>
      <w:r>
        <w:t>Der Strafanzeige der Beschwerdeführerin (Urk. 16/1/1) liegt im Wesentlichen folgende Sachverhaltsdarstellung zugrunde: Die Beschwerdeführerin ist bei der C._____ AG (nachfolgend: C._____) als Leiterin der Finanzen tätig und lernte in diesem Zusammenhang den Beschwerdegegner kennen. Sie besorgte unter ande- rem die Buchhaltung für die D._____ AG, deren VR-Präsident der Beschwerdegeg- ner ist. Der Beschwerdeführerin zufolge liegt der Beschwerdegegner mit den Ver- antwortlichen der C._____ im Streit und hat die Buchhaltungsmandate mit dieser gekündigt. Am 25. Januar 2023 sei die Beschwerdeführerin für Finanztätigkeiten an der E._____-strasse … in F._____ gewesen, wo sie im 4. Obergeschoss auf den Beschwerdegegner getroffen sei. Dieser sei sie sogleich in "grober Weise" an- gegangen und habe behauptet, sie habe unerlaubt interne Informationen der D._____ AG weitergegeben; sie sei eine Verräterin. Sie sei daraufhin ins Erdge- schoss geflüchtet. Der Beschwerdegegner habe aber mithilfe des Lifts vor ihr das Erdgeschoss erreicht. Dort habe er ihr den Durchgang versperrt, sie angeschrien und ihr vorgeworfen, sie sei für überhöhte Rechnungen der C._____ an die D._____-Gesellschaften verantwortlich. Sie habe als Betrügerin Schuld an allem. Sie sei daraufhin "extrem verstört" bzw. "äusserst verängstigt" gewesen; der Be- schwerdegegner habe ihr strafbare Handlungen vorgeworfen, die aber (sinnge- mäss) haltlos seien (Urk. 16/1/1 Rz 5–11).</w:t>
      </w:r>
    </w:p>
    <w:p>
      <w:r>
        <w:rPr>
          <w:b/>
        </w:rPr>
        <w:t>E. 5.2</w:t>
      </w:r>
    </w:p>
    <w:p>
      <w:r>
        <w:t>Die Staatsanwaltschaft fasste in der angefochtenen Verfügung die Aussagen der Beschwerdeführerin anlässlich der polizeilichen Einvernahme vom 11. Mai 2023 zusammen (Urk. 3/1 E. 2). Sie führte aus, dass der Beschwerdegegner die Aussagen verweigert habe (ebd. E. 3). Über die Aussagen der Beschwerdeführerin hinaus seien keine weiteren Beweismittel vorhanden, weshalb sich der angezeigte Sachverhalt nicht in anklagegenügender Weise erstellen lasse (ebd. E. 5). Die (gel-</w:t>
      </w:r>
    </w:p>
    <w:p>
      <w:r>
        <w:t>- 7 - tend gemachten) vom Beschwerdegegner an die Beschwerdeführerin gerichteten Worte erfüllten, selbst wenn sie erfolgt sein sollten, mangels der erforderlichen Schwere den Tatbestand der Drohung im Sinne von Art. 180 StGB nicht (ebd. E. 6). Auch der Tatbestand der Nötigung im Sinne von Art. 181 StGB sei mangels "ge- waltähnlicher Intensität" nicht erfüllt (ebd. E. 7). Da die Beschwerdeführerin sich nicht mehr genau an die geäusserten Schimpfworte erinnere und die Worte "Betrü- gerin" oder "Verräterin" nicht direkt (gemeint wohl: wörtlich) gefallen seien, lasse sich auch der Tatbestand der Beschimpfung im Sinne von Art. 177 StGB nicht an- klagegenügend erstellen. Zudem tangierten diese Äusserungen nicht den straf- rechtlich geschützten und im Vergleich zum Zivilrecht engeren Bereich der Ehre (ebd. E. 8). Der vorliegende Streit sei rein zivilrechtlicher Natur, weshalb eine Un- tersuchung nicht anhand zu nehmen sei (ebd. E. 9).</w:t>
      </w:r>
    </w:p>
    <w:p>
      <w:r>
        <w:rPr>
          <w:b/>
        </w:rPr>
        <w:t>E. 5.3</w:t>
      </w:r>
    </w:p>
    <w:p>
      <w:r>
        <w:t>Die Beschwerdeführerin führt in der Beschwerde aus, die Staatsanwaltschaft habe selbst implizit einen Anfangsverdacht angenommen (Urk. 2 Rz 5–8 sowie vorn E. II.2.1). Ein Anfangsverdacht sei gegeben, da die Aussagen der Beschwer- deführerin vom 11. Mai 2023 (vgl. Urk. 16/4/1) glaubhaft seien. Sie habe die Vor- würfe nicht übertrieben oder dramatisiert dargestellt, sondern auch Unsicherheiten erwähnt. Während der Einvernahme habe sie gezittert und sei in Tränen ausgebro- chen, was auf ihren damaligen emotionalen Zustand zurückzuführen sei (Urk. 2 Rz 13). G._____, die beim Vorfall teilweise anwesend gewesen sei, habe in ihrer schriftlichen Stellungnahme berichtet, dass der Beschwerdegegner auch nach dem Verlassen des Büros auf die Beschwerdeführerin eingeredet habe. Sie (G._____) könnte in einer parteiöffentlichen Einvernahme konkrete Angaben zum Inhalt der Äusserungen und zum damaligen Zustand der Beschwerdeführerin machen. Da die Beschwerdeführerin unmittelbar nach dem Vorfall ihren Vorgesetzten, Dr. H._____, angerufen habe, könne dieser ihre Aussagen verifizieren (ebd. Rz 14). Weitere von ihr bezeichnete Personen könnten potenziell Aussagen zum Tatgeschehen oder zu ihrem damaligen Zustand machen. Es gebe folglich, anders als die Staatsanwaltschaft geltend mache, Tatzeugen (ebd.). Die Beschwerdeführerin führt weiter aus, die Staatsanwaltschaft verlange zu Un- recht erhöhte Anforderungen an den Anfangsverdacht mit der Begründung, zwi-</w:t>
      </w:r>
    </w:p>
    <w:p>
      <w:r>
        <w:t>- 8 - schen der Arbeitgeberin der Beschwerdeführerin und dem Beschwerdegegner wür- den zivilrechtliche Auseinandersetzungen laufen. Richtig sei vielmehr, dass sie vor dem Hintergrund dieser Auseinandersetzungen habe annehmen müssen, dass ihr durch den Beschwerdegegner ein künftiges Übel drohe (ebd. Rz 15). Sein Verhal- ten sei als Drohung im Sinne von Art. 180 StGB zu qualifizieren, da er aufbrausend, energisch, anklagend und laut gewesen sei und ihr somit konkludent ein Übel an- gedroht habe. Aufgrund der Umstände wisse sie, wozu er fähig sei. Er könne recht- liche oder tatsächliche Schritte gegen sie einleiten und sie in ihrer Freiheit oder ihrer körperlichen Integrität verletzen, da er ihr körperlich überlegen sei (ebd. Rz 17–22). Da der Beschwerdegegner der Beschwerdeführerin den Weg versperrt habe, er- scheine sein Verhalten mit Blick auf den Tatbestand der Nötigung nach Art. 181 StGB nicht eindeutig straflos. Eventualiter sei zu prüfen, ob eine versuchte Tatbe- gehung vorliege (ebd. Rz 23). Die Beschwerdeführerin habe in der Einvernahme vom 11. Mai 2023 auf die Frage nach den vom Beschwerdegegner verwendeten Worten ausgesagt, er habe ihr (u. a.) vorgeworfen, dass sie "betrogen habe". Die Ausführungen in der angefoch- tenen Verfügung, wonach sie sich nicht mehr genau an die Schimpfwörter erinnere, seien demnach unzutreffend. Folglich liege ein Anfangsverdacht auf Beschimpfung im Sinne von Art. 177 StGB vor (ebd. Rz 24).</w:t>
      </w:r>
    </w:p>
    <w:p>
      <w:r>
        <w:rPr>
          <w:b/>
        </w:rPr>
        <w:t>E. 5.4</w:t>
      </w:r>
    </w:p>
    <w:p>
      <w:r>
        <w:t>Der Beschwerdegegner entgegnet in seiner Stellungnahme zur Beschwerde, auch bei Aussage-gegen-Aussage-Konstellationen könne eine Nichtanhandnahme verfügt werden, wenn sich aus den gesamten Umständen ergebe, dass eine Ver- urteilung als von vornherein unwahrscheinlich erscheine (ebd. Rz 17 f.). Die Aus- sagen der Beschwerdeführerin seien widersprüchlich, da sie einerseits gesagt habe, "mega" Angst vor ihm gehabt zu haben. Andererseits habe sie ausgesagt, dass sie sich verbal gewehrt habe. Zudem sei widersprüchlich, wenn sie zwar grosse Angst gehabt haben will, aber dennoch nach dem Vorfall ohne Begleitung wieder ins Bürogebäude zurückgekehrt sei. Sie habe ausgesagt, dass man "ja mal einen schlechten Tag haben" könne, aber der Beschwerdegegner sich nie ent- schuldigt habe. Diese Äusserung lege nahe, dass sie nicht in strafrechtlich relevan-</w:t>
      </w:r>
    </w:p>
    <w:p>
      <w:r>
        <w:t>- 9 - ter Weise in Angst und Schrecken versetzt worden sei (ebd. Rz 19). Seltsam sei, dass der Beschwerdeführerin nicht in den Sinn gekommen sein will, die Polizei zu rufen, stattdessen aber Dr. H._____ angerufen habe. Dies sei vor allem deshalb seltsam, weil sie geltend mache, sie habe nicht in die Geschäftsstreitigkeiten invol- viert werden wollen. Es sei naheliegend, dass die Beschwerdeführerin bereits Par- tei für ihren Vorgesetzten ergriffen habe und der Vorfall zur Durchsetzung von des- sen Zivilforderung aufgebauscht worden sei oder sie sich durch ihn habe instru- mentalisieren lassen. Die Anwältin der Beschwerdeführerin habe bereits die Ehe- frau von Dr. H._____ in einem Strafverfahren (im Zusammenhang mit diesem und dem Beschwerdegegner) vertreten (ebd. Rz 20). Aus seiner Strafanzeige vom 22. Mai 2023 ergebe sich, dass er sich am 25. Januar 2023 nur zufällig im 4. Ober- geschoss aufgehalten habe. Er habe erfahren, dass die Beschwerdeführerin ver- suche, die neue Buchhalterin der D._____ AG zu "vergraulen". Anlässlich des zu- fälligen Aufeinandertreffens habe er der Beschwerdeführerin lediglich mitgeteilt, dass er dieses Verhalten nicht in Ordnung fände, und sie gebeten, dieses Verhalten zu unterlassen. Er sei daraufhin mit dem Lift ins Erdgeschoss gefahren, um an einer Sitzung teilzunehmen. Er sei im Erdgeschoss erneut auf die Beschwerdeführerin getroffen, die sich von sich aus gerechtfertigt habe. Er habe nur entgegnet, dass man als Buchhalterin dafür verantwortlich sei, wenn man "zu Gunsten von H._____ die erbrachten Leistungen mit über 200% verrechne". Daraufhin sei die Beschwer- deführerin gegangen (ebd. Rz 21 mit Hinweis auf eine vom Beschwerdegegner ein- gereichte Strafanzeige, die der Kammer nicht vorliegt). Erstaunlich sei auch, dass bereits ein Tag nach dem Vorfall ein Schreiben von Rechtsanwalt Z._____ im Na- men der C._____ an ihn verfasst worden sei. Das Schreiben wecke ebenfalls den Verdacht, dass der Vorfall aufgebauscht und instrumentalisiert werde (Rz 22; vgl. Urk. 16/5/1). Auch die Mandatsübernahme von Rechtsanwältin X1._____ bestärke diesen Verdacht. Sie habe bereits die Ehefrau von Dr. H._____ in einem anderen Strafverfahren gegen ihn vertreten (ebd.). Es lägen folglich nur rein zivilrechtliche Streitigkeiten vor (Urk. 18 Rz 23). Die von der Beschwerdeführerin genannten Per- sonen seien als Zeugen ungeeignet (ebd. Rz 24). Der Beschwerdegegner führt zur rechtlichen Würdigung aus, er habe die Be- schwerdeführerin sachlich auf ein Fehlverhalten hingewiesen. Dies erfülle den Tat-</w:t>
      </w:r>
    </w:p>
    <w:p>
      <w:r>
        <w:t>- 10 - bestand der Drohung nicht (ebd. Rz 25–29). Er habe die Beschwerdeführerin nicht verfolgt, nicht in ihrer Bewegungsfreiheit eingeschränkt oder übermässig verbal mit Vorwürfen überhäuft. Folglich sei auch der Tatbestand der Nötigung nicht erfüllt (ebd. Rz 30–33). Schliesslich macht er (sinngemäss) geltend, die Beschwerdefüh- rerin habe in ihrer Einvernahme nicht ausgesagt, sie sei als "Betrügerin" beschimpft worden. Die Aussagen, die er getätigt haben soll, seien nicht ehrverletzend. Der Tatbestand der Beschimpfung sei nicht erfüllt (ebd. Rz 34–37).</w:t>
      </w:r>
    </w:p>
    <w:p>
      <w:r>
        <w:rPr>
          <w:b/>
        </w:rPr>
        <w:t>E. 6.1</w:t>
      </w:r>
    </w:p>
    <w:p>
      <w:r>
        <w:t>Nach Art. 180 Abs. 1 StGB macht sich strafbar, wer jemanden durch schwere Drohung in Schrecken oder Angst versetzt. Erforderlich ist, dass der Täter ein künftiges Übel ankündigt oder in Aussicht stellt, dessen Eintritt er als von sei- nem Willen abhängig hinstellt (BGE 106 IV 128; Urteil BGer 6B_787/2018 vom 1. Oktober 2018 E. 3.1).</w:t>
      </w:r>
    </w:p>
    <w:p>
      <w:r>
        <w:rPr>
          <w:b/>
        </w:rPr>
        <w:t>E. 6.2</w:t>
      </w:r>
    </w:p>
    <w:p>
      <w:r>
        <w:t>Der Beschwerdegegner bestritt anlässlich seiner polizeilichen Einvernahme vom 11. Juli 2023 die Vorwürfe und verweigerte im Übrigen die Aussagen (Urk. 16/3/1 F/A 8 ff.; F/A 24 ff.). Der Staatsanwaltschaft ist zuzustimmen, dass er mit seinem Verhalten (vgl. E. II.6.1), sofern dieses wie vorgeworfen erfolgt sein sollte, kein Übel angedroht hat, dessen Eintritt er als von seinem Willen abhängig hingestellt hat. Ausdrückliche verbale oder durch Gesten ausgedrückte Drohungen hat er nach Darstellung der Beschwerdeführerin nicht geäussert (Urk. 16/4/1 F/A 22–28). Auf die Frage nach der konkreten Drohung gab diese etwa an, dass er sie "[m]it seinem Auftreten, mit seiner Stimme, mit seiner Art" bedroht habe (ebd. F/A 22). Sie führt zwar grundsätzlich zu Recht aus, dass auch konkludentes Verhalten als Drohung erscheinen kann. Das von ihr beschriebene Verhalten des Beschwer- degegners erscheint (auch unter Berücksichtigung der schriftlichen Stellungnahme von G._____, vgl. Urk. 16/6/3) indes bloss als ein Versuch, sie zur Rede zu stellen. Ob dies in der Sache zu Recht oder zu Unrecht erfolgte, muss vorliegend nicht entschieden werden. Denn selbst wenn der Beschwerdegegner der Beschwerde- führerin unberechtigterweise berufliche bzw. geschäftliche Verfehlungen vorgewor- fen hätte, könnte darin keine Drohung erblickt werden, auch dann nicht, wenn dies "aufbrausend", "energisch", "anklagend" und "laut" (vgl. Urk. 16/4/1 F/A 28) erfolgt</w:t>
      </w:r>
    </w:p>
    <w:p>
      <w:r>
        <w:t>- 11 - sein sollte. Erst recht erreicht das von ihr geschilderte Verhalten des Beschwerde- gegners nicht den Charakter und die Intensität einer "schweren Drohung" im Sinne von Art. 180 Abs. 1 StGB. Auch der Hinweis auf eine (möglicherweise tatsächlich vorliegende) körperliche Überlegenheit des Beschwerdegegners begründet keinen Anfangsverdacht auf Drohung, zumal über körperliche Aggressionen oder gar Ge- walt von diesem nichts bekannt ist und auch entsprechende Vorwürfe, soweit er- sichtlich, nie erhoben wurden. Diese Einschätzung bedeutet nicht, dass die Situa- tion für die Beschwerdeführerin nicht möglicherweise sehr unangenehm gewesen sein oder sie sogar gezittert und geweint haben könnte, als sie nach dem Vorfall in die Küche zurückkehrte (vgl. Urk. 2 Rz 19; Urk. 16/4/1 F/A 63 ff.). Wie sie selbst aber zutreffend anmerkt (Urk. 2 Rz 18), ist bei der Prüfung des Tatbestands ein objektiver Massstab anzulegen (Urteil BGer 6B_383/2024 vom 7. Juni 2024 E. 5.1.1). Nach diesem Massstab führt ein Verhalten wie mutmasslich dasjenige des Beschwerdegegners nicht zu Schrecken oder Angst bei Betroffenen in dem Sinne, dass deren Gemüt heftig erschüttert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